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1433" w14:textId="77777777" w:rsidR="002B0C38" w:rsidRPr="004E7C8F" w:rsidRDefault="005D2163" w:rsidP="00414305">
      <w:pPr>
        <w:pStyle w:val="Normal2"/>
        <w:tabs>
          <w:tab w:val="left" w:pos="709"/>
          <w:tab w:val="left" w:pos="1980"/>
          <w:tab w:val="left" w:pos="2835"/>
          <w:tab w:val="left" w:pos="7230"/>
          <w:tab w:val="right" w:leader="dot" w:pos="8280"/>
        </w:tabs>
        <w:spacing w:after="0" w:line="100" w:lineRule="atLeast"/>
        <w:rPr>
          <w:rStyle w:val="DefaultParagraphFont1"/>
          <w:rFonts w:ascii="Times New Roman" w:eastAsia="Times New Roman" w:hAnsi="Times New Roman" w:cs="Times New Roman"/>
          <w:b/>
          <w:caps/>
          <w:color w:val="000000" w:themeColor="text1"/>
          <w:sz w:val="24"/>
          <w:szCs w:val="24"/>
          <w:lang w:val="lv-LV"/>
        </w:rPr>
      </w:pPr>
      <w:r w:rsidRPr="004E7C8F">
        <w:rPr>
          <w:rStyle w:val="DefaultParagraphFont1"/>
          <w:rFonts w:ascii="Times New Roman" w:hAnsi="Times New Roman" w:cs="Times New Roman"/>
          <w:noProof/>
          <w:color w:val="000000" w:themeColor="text1"/>
          <w:kern w:val="1"/>
          <w:lang w:val="lv-LV" w:eastAsia="lv-LV" w:bidi="ar-SA"/>
        </w:rPr>
        <w:drawing>
          <wp:inline distT="0" distB="0" distL="0" distR="0" wp14:anchorId="08AB3AAC" wp14:editId="2BF691CE">
            <wp:extent cx="59150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5025" cy="1028700"/>
                    </a:xfrm>
                    <a:prstGeom prst="rect">
                      <a:avLst/>
                    </a:prstGeom>
                    <a:solidFill>
                      <a:srgbClr val="FFFFFF"/>
                    </a:solidFill>
                    <a:ln>
                      <a:noFill/>
                    </a:ln>
                  </pic:spPr>
                </pic:pic>
              </a:graphicData>
            </a:graphic>
          </wp:inline>
        </w:drawing>
      </w:r>
    </w:p>
    <w:p w14:paraId="68D7DB09" w14:textId="0466E1AF" w:rsidR="002B0C38" w:rsidRPr="004E7C8F" w:rsidRDefault="002B0C38">
      <w:pPr>
        <w:pStyle w:val="Normal2"/>
        <w:tabs>
          <w:tab w:val="left" w:pos="709"/>
          <w:tab w:val="left" w:pos="1980"/>
          <w:tab w:val="left" w:pos="2835"/>
          <w:tab w:val="right" w:leader="dot" w:pos="8280"/>
        </w:tabs>
        <w:spacing w:after="0" w:line="100" w:lineRule="atLeast"/>
        <w:jc w:val="center"/>
        <w:rPr>
          <w:rFonts w:ascii="Times New Roman" w:eastAsia="Times New Roman" w:hAnsi="Times New Roman" w:cs="Times New Roman"/>
          <w:b/>
          <w:bCs/>
          <w:color w:val="000000" w:themeColor="text1"/>
          <w:sz w:val="8"/>
          <w:szCs w:val="8"/>
          <w:lang w:val="lv-LV"/>
        </w:rPr>
      </w:pPr>
      <w:r w:rsidRPr="004E7C8F">
        <w:rPr>
          <w:rStyle w:val="DefaultParagraphFont1"/>
          <w:rFonts w:ascii="Times New Roman" w:eastAsia="Times New Roman" w:hAnsi="Times New Roman" w:cs="Times New Roman"/>
          <w:bCs/>
          <w:color w:val="000000" w:themeColor="text1"/>
          <w:sz w:val="24"/>
          <w:szCs w:val="24"/>
          <w:u w:val="single"/>
          <w:lang w:val="lv-LV"/>
        </w:rPr>
        <w:t>Rūpniecības iela 23, Rīga, LV-1045, tālr. 670842</w:t>
      </w:r>
      <w:r w:rsidR="000D6821" w:rsidRPr="004E7C8F">
        <w:rPr>
          <w:rStyle w:val="DefaultParagraphFont1"/>
          <w:rFonts w:ascii="Times New Roman" w:eastAsia="Times New Roman" w:hAnsi="Times New Roman" w:cs="Times New Roman"/>
          <w:bCs/>
          <w:color w:val="000000" w:themeColor="text1"/>
          <w:sz w:val="24"/>
          <w:szCs w:val="24"/>
          <w:u w:val="single"/>
          <w:lang w:val="lv-LV"/>
        </w:rPr>
        <w:t>00</w:t>
      </w:r>
      <w:r w:rsidRPr="004E7C8F">
        <w:rPr>
          <w:rStyle w:val="DefaultParagraphFont1"/>
          <w:rFonts w:ascii="Times New Roman" w:eastAsia="Times New Roman" w:hAnsi="Times New Roman" w:cs="Times New Roman"/>
          <w:bCs/>
          <w:color w:val="000000" w:themeColor="text1"/>
          <w:sz w:val="24"/>
          <w:szCs w:val="24"/>
          <w:u w:val="single"/>
          <w:lang w:val="lv-LV"/>
        </w:rPr>
        <w:t xml:space="preserve">, e-pasts: </w:t>
      </w:r>
      <w:r w:rsidR="000D6821" w:rsidRPr="004E7C8F">
        <w:rPr>
          <w:rStyle w:val="DefaultParagraphFont1"/>
          <w:rFonts w:ascii="Times New Roman" w:eastAsia="Times New Roman" w:hAnsi="Times New Roman" w:cs="Times New Roman"/>
          <w:bCs/>
          <w:color w:val="000000" w:themeColor="text1"/>
          <w:sz w:val="24"/>
          <w:szCs w:val="24"/>
          <w:u w:val="single"/>
          <w:lang w:val="lv-LV"/>
        </w:rPr>
        <w:t>ap</w:t>
      </w:r>
      <w:r w:rsidRPr="004E7C8F">
        <w:rPr>
          <w:rStyle w:val="DefaultParagraphFont1"/>
          <w:rFonts w:ascii="Times New Roman" w:eastAsia="Times New Roman" w:hAnsi="Times New Roman" w:cs="Times New Roman"/>
          <w:bCs/>
          <w:color w:val="000000" w:themeColor="text1"/>
          <w:sz w:val="24"/>
          <w:szCs w:val="24"/>
          <w:u w:val="single"/>
          <w:lang w:val="lv-LV"/>
        </w:rPr>
        <w:t>@vvd.gov.lv, www.vvd.gov.lv</w:t>
      </w:r>
    </w:p>
    <w:p w14:paraId="3BFAE600" w14:textId="3256A17E" w:rsidR="002B0C38" w:rsidRPr="004E7C8F" w:rsidRDefault="002B0C38">
      <w:pPr>
        <w:pStyle w:val="Normal2"/>
        <w:tabs>
          <w:tab w:val="left" w:pos="1800"/>
        </w:tabs>
        <w:spacing w:after="0" w:line="100" w:lineRule="atLeast"/>
        <w:jc w:val="center"/>
        <w:rPr>
          <w:rFonts w:ascii="Times New Roman" w:eastAsia="Times New Roman" w:hAnsi="Times New Roman" w:cs="Times New Roman"/>
          <w:b/>
          <w:bCs/>
          <w:color w:val="000000" w:themeColor="text1"/>
          <w:sz w:val="8"/>
          <w:szCs w:val="8"/>
          <w:lang w:val="lv-LV"/>
        </w:rPr>
      </w:pPr>
    </w:p>
    <w:p w14:paraId="407E2728" w14:textId="77777777" w:rsidR="008725FB" w:rsidRPr="004E7C8F" w:rsidRDefault="008725FB">
      <w:pPr>
        <w:pStyle w:val="Normal2"/>
        <w:tabs>
          <w:tab w:val="left" w:pos="1800"/>
        </w:tabs>
        <w:spacing w:after="0" w:line="100" w:lineRule="atLeast"/>
        <w:jc w:val="center"/>
        <w:rPr>
          <w:rFonts w:ascii="Times New Roman" w:eastAsia="Times New Roman" w:hAnsi="Times New Roman" w:cs="Times New Roman"/>
          <w:b/>
          <w:bCs/>
          <w:color w:val="000000" w:themeColor="text1"/>
          <w:sz w:val="8"/>
          <w:szCs w:val="8"/>
          <w:lang w:val="lv-LV"/>
        </w:rPr>
      </w:pPr>
    </w:p>
    <w:p w14:paraId="23565FE6" w14:textId="77777777" w:rsidR="002B0C38" w:rsidRPr="004E7C8F" w:rsidRDefault="002B0C38">
      <w:pPr>
        <w:pStyle w:val="Normal2"/>
        <w:tabs>
          <w:tab w:val="left" w:pos="1800"/>
        </w:tabs>
        <w:spacing w:after="0" w:line="100" w:lineRule="atLeast"/>
        <w:jc w:val="center"/>
        <w:rPr>
          <w:rFonts w:ascii="Times New Roman" w:eastAsia="Times New Roman" w:hAnsi="Times New Roman" w:cs="Times New Roman"/>
          <w:b/>
          <w:bCs/>
          <w:color w:val="000000" w:themeColor="text1"/>
          <w:sz w:val="28"/>
          <w:szCs w:val="28"/>
          <w:lang w:val="lv-LV"/>
        </w:rPr>
      </w:pPr>
      <w:r w:rsidRPr="004E7C8F">
        <w:rPr>
          <w:rFonts w:ascii="Times New Roman" w:eastAsia="Times New Roman" w:hAnsi="Times New Roman" w:cs="Times New Roman"/>
          <w:b/>
          <w:bCs/>
          <w:color w:val="000000" w:themeColor="text1"/>
          <w:sz w:val="28"/>
          <w:szCs w:val="28"/>
          <w:lang w:val="lv-LV"/>
        </w:rPr>
        <w:t>ATĻAUJA B KATEGORIJAS PIESĀRŅOJOŠAI DARBĪBAI</w:t>
      </w:r>
    </w:p>
    <w:p w14:paraId="43A9C27C" w14:textId="1F2059AB" w:rsidR="002B0C38" w:rsidRPr="004E7C8F" w:rsidRDefault="002B0C38">
      <w:pPr>
        <w:pStyle w:val="Normal2"/>
        <w:tabs>
          <w:tab w:val="left" w:pos="1800"/>
        </w:tabs>
        <w:spacing w:after="0" w:line="100" w:lineRule="atLeast"/>
        <w:jc w:val="center"/>
        <w:rPr>
          <w:rFonts w:ascii="Times New Roman" w:eastAsia="Times New Roman" w:hAnsi="Times New Roman" w:cs="Times New Roman"/>
          <w:b/>
          <w:bCs/>
          <w:color w:val="000000" w:themeColor="text1"/>
          <w:sz w:val="28"/>
          <w:szCs w:val="28"/>
          <w:lang w:val="lv-LV"/>
        </w:rPr>
      </w:pPr>
      <w:r w:rsidRPr="004E7C8F">
        <w:rPr>
          <w:rFonts w:ascii="Times New Roman" w:eastAsia="Times New Roman" w:hAnsi="Times New Roman" w:cs="Times New Roman"/>
          <w:b/>
          <w:bCs/>
          <w:color w:val="000000" w:themeColor="text1"/>
          <w:sz w:val="28"/>
          <w:szCs w:val="28"/>
          <w:lang w:val="lv-LV"/>
        </w:rPr>
        <w:t>NR.</w:t>
      </w:r>
      <w:r w:rsidR="00152D99" w:rsidRPr="004E7C8F">
        <w:rPr>
          <w:rFonts w:ascii="Times New Roman" w:eastAsia="Times New Roman" w:hAnsi="Times New Roman" w:cs="Times New Roman"/>
          <w:b/>
          <w:bCs/>
          <w:color w:val="000000" w:themeColor="text1"/>
          <w:sz w:val="28"/>
          <w:szCs w:val="28"/>
          <w:lang w:val="lv-LV"/>
        </w:rPr>
        <w:t> </w:t>
      </w:r>
      <w:r w:rsidR="00414305">
        <w:rPr>
          <w:rFonts w:ascii="Times New Roman" w:eastAsia="Times New Roman" w:hAnsi="Times New Roman" w:cs="Times New Roman"/>
          <w:b/>
          <w:bCs/>
          <w:color w:val="000000" w:themeColor="text1"/>
          <w:sz w:val="28"/>
          <w:szCs w:val="28"/>
          <w:lang w:val="lv-LV"/>
        </w:rPr>
        <w:t>R</w:t>
      </w:r>
      <w:r w:rsidR="00973CF8">
        <w:rPr>
          <w:rFonts w:ascii="Times New Roman" w:eastAsia="Times New Roman" w:hAnsi="Times New Roman" w:cs="Times New Roman"/>
          <w:b/>
          <w:bCs/>
          <w:color w:val="000000" w:themeColor="text1"/>
          <w:sz w:val="28"/>
          <w:szCs w:val="28"/>
          <w:lang w:val="lv-LV"/>
        </w:rPr>
        <w:t>I1</w:t>
      </w:r>
      <w:r w:rsidR="00414305">
        <w:rPr>
          <w:rFonts w:ascii="Times New Roman" w:eastAsia="Times New Roman" w:hAnsi="Times New Roman" w:cs="Times New Roman"/>
          <w:b/>
          <w:bCs/>
          <w:color w:val="000000" w:themeColor="text1"/>
          <w:sz w:val="28"/>
          <w:szCs w:val="28"/>
          <w:lang w:val="lv-LV"/>
        </w:rPr>
        <w:t>1</w:t>
      </w:r>
      <w:r w:rsidR="00973CF8">
        <w:rPr>
          <w:rFonts w:ascii="Times New Roman" w:eastAsia="Times New Roman" w:hAnsi="Times New Roman" w:cs="Times New Roman"/>
          <w:b/>
          <w:bCs/>
          <w:color w:val="000000" w:themeColor="text1"/>
          <w:sz w:val="28"/>
          <w:szCs w:val="28"/>
          <w:lang w:val="lv-LV"/>
        </w:rPr>
        <w:t>IB0</w:t>
      </w:r>
      <w:r w:rsidR="00414305">
        <w:rPr>
          <w:rFonts w:ascii="Times New Roman" w:eastAsia="Times New Roman" w:hAnsi="Times New Roman" w:cs="Times New Roman"/>
          <w:b/>
          <w:bCs/>
          <w:color w:val="000000" w:themeColor="text1"/>
          <w:sz w:val="28"/>
          <w:szCs w:val="28"/>
          <w:lang w:val="lv-LV"/>
        </w:rPr>
        <w:t>164</w:t>
      </w:r>
    </w:p>
    <w:p w14:paraId="548C9D98" w14:textId="77777777" w:rsidR="00582195" w:rsidRDefault="002B0C38" w:rsidP="00582195">
      <w:pPr>
        <w:pStyle w:val="Normal2"/>
        <w:tabs>
          <w:tab w:val="left" w:pos="2552"/>
        </w:tabs>
        <w:spacing w:before="120" w:after="0" w:line="240" w:lineRule="auto"/>
        <w:ind w:right="-147"/>
        <w:jc w:val="both"/>
        <w:rPr>
          <w:rStyle w:val="DefaultParagraphFont1"/>
          <w:rFonts w:ascii="Times New Roman" w:eastAsia="Times New Roman" w:hAnsi="Times New Roman" w:cs="Times New Roman"/>
          <w:b/>
          <w:bCs/>
          <w:color w:val="000000" w:themeColor="text1"/>
          <w:sz w:val="28"/>
          <w:szCs w:val="28"/>
          <w:lang w:val="lv-LV"/>
        </w:rPr>
      </w:pPr>
      <w:r w:rsidRPr="004E7C8F">
        <w:rPr>
          <w:rStyle w:val="DefaultParagraphFont1"/>
          <w:rFonts w:ascii="Times New Roman" w:eastAsia="Times New Roman" w:hAnsi="Times New Roman" w:cs="Times New Roman"/>
          <w:color w:val="000000" w:themeColor="text1"/>
          <w:sz w:val="24"/>
          <w:szCs w:val="24"/>
          <w:lang w:val="lv-LV"/>
        </w:rPr>
        <w:t>Komersanta nosaukums:</w:t>
      </w:r>
      <w:r w:rsidRPr="004E7C8F">
        <w:rPr>
          <w:rStyle w:val="DefaultParagraphFont1"/>
          <w:rFonts w:ascii="Times New Roman" w:eastAsia="Times New Roman" w:hAnsi="Times New Roman" w:cs="Times New Roman"/>
          <w:b/>
          <w:bCs/>
          <w:color w:val="000000" w:themeColor="text1"/>
          <w:sz w:val="28"/>
          <w:szCs w:val="28"/>
          <w:lang w:val="lv-LV"/>
        </w:rPr>
        <w:t xml:space="preserve"> </w:t>
      </w:r>
      <w:r w:rsidR="002238D5" w:rsidRPr="004E7C8F">
        <w:rPr>
          <w:rFonts w:ascii="Times New Roman" w:eastAsia="Times New Roman" w:hAnsi="Times New Roman" w:cs="Times New Roman"/>
          <w:b/>
          <w:bCs/>
          <w:color w:val="000000" w:themeColor="text1"/>
          <w:sz w:val="28"/>
          <w:szCs w:val="28"/>
          <w:lang w:val="lv-LV"/>
        </w:rPr>
        <w:t>Sabiedrība ar ierobežotu atbildību</w:t>
      </w:r>
      <w:r w:rsidR="003E6149" w:rsidRPr="004E7C8F">
        <w:rPr>
          <w:rStyle w:val="DefaultParagraphFont1"/>
          <w:rFonts w:ascii="Times New Roman" w:eastAsia="Times New Roman" w:hAnsi="Times New Roman" w:cs="Times New Roman"/>
          <w:b/>
          <w:bCs/>
          <w:color w:val="000000" w:themeColor="text1"/>
          <w:sz w:val="28"/>
          <w:szCs w:val="28"/>
          <w:lang w:val="lv-LV"/>
        </w:rPr>
        <w:t xml:space="preserve"> </w:t>
      </w:r>
    </w:p>
    <w:p w14:paraId="5499054E" w14:textId="2B0B5E44" w:rsidR="002B0C38" w:rsidRPr="004E7C8F" w:rsidRDefault="003E6149" w:rsidP="00582195">
      <w:pPr>
        <w:pStyle w:val="Normal2"/>
        <w:tabs>
          <w:tab w:val="left" w:pos="2552"/>
        </w:tabs>
        <w:spacing w:after="0" w:line="240" w:lineRule="auto"/>
        <w:ind w:right="-147" w:firstLine="2410"/>
        <w:jc w:val="both"/>
        <w:rPr>
          <w:rStyle w:val="DefaultParagraphFont1"/>
          <w:rFonts w:ascii="Times New Roman" w:eastAsia="Times New Roman" w:hAnsi="Times New Roman" w:cs="Times New Roman"/>
          <w:color w:val="000000" w:themeColor="text1"/>
          <w:sz w:val="24"/>
          <w:szCs w:val="24"/>
          <w:lang w:val="lv-LV"/>
        </w:rPr>
      </w:pPr>
      <w:r w:rsidRPr="004E7C8F">
        <w:rPr>
          <w:rFonts w:ascii="Times New Roman" w:eastAsia="Times New Roman" w:hAnsi="Times New Roman" w:cs="Times New Roman"/>
          <w:b/>
          <w:bCs/>
          <w:color w:val="000000" w:themeColor="text1"/>
          <w:sz w:val="28"/>
          <w:szCs w:val="28"/>
          <w:lang w:val="lv-LV"/>
        </w:rPr>
        <w:t>„</w:t>
      </w:r>
      <w:r w:rsidR="0095393A" w:rsidRPr="0095393A">
        <w:rPr>
          <w:rFonts w:ascii="Times New Roman" w:eastAsia="Times New Roman" w:hAnsi="Times New Roman" w:cs="Times New Roman"/>
          <w:b/>
          <w:bCs/>
          <w:color w:val="000000" w:themeColor="text1"/>
          <w:sz w:val="28"/>
          <w:szCs w:val="28"/>
          <w:lang w:val="lv-LV"/>
        </w:rPr>
        <w:t>BALOŽU KOMUNĀLĀ SAIMNIECĪBA</w:t>
      </w:r>
      <w:r w:rsidRPr="004E7C8F">
        <w:rPr>
          <w:rStyle w:val="DefaultParagraphFont1"/>
          <w:rFonts w:ascii="Times New Roman" w:eastAsia="Times New Roman" w:hAnsi="Times New Roman" w:cs="Times New Roman"/>
          <w:b/>
          <w:bCs/>
          <w:color w:val="000000" w:themeColor="text1"/>
          <w:sz w:val="28"/>
          <w:szCs w:val="28"/>
          <w:lang w:val="lv-LV"/>
        </w:rPr>
        <w:t>”</w:t>
      </w:r>
    </w:p>
    <w:p w14:paraId="0A723392" w14:textId="6961155E" w:rsidR="003E6149" w:rsidRPr="0095393A" w:rsidRDefault="002B0C38" w:rsidP="003E6149">
      <w:pPr>
        <w:pStyle w:val="Normal2"/>
        <w:tabs>
          <w:tab w:val="left" w:pos="0"/>
        </w:tabs>
        <w:spacing w:after="0" w:line="240" w:lineRule="auto"/>
        <w:ind w:left="2160" w:right="-147" w:hanging="2160"/>
        <w:jc w:val="both"/>
        <w:rPr>
          <w:rStyle w:val="DefaultParagraphFont1"/>
          <w:rFonts w:ascii="Times New Roman" w:eastAsia="Times New Roman" w:hAnsi="Times New Roman" w:cs="Times New Roman"/>
          <w:b/>
          <w:bCs/>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Juridiskā adrese:</w:t>
      </w:r>
      <w:r w:rsidR="00BA4A4D" w:rsidRPr="004E7C8F">
        <w:rPr>
          <w:rStyle w:val="DefaultParagraphFont1"/>
          <w:rFonts w:ascii="Times New Roman" w:eastAsia="Times New Roman" w:hAnsi="Times New Roman" w:cs="Times New Roman"/>
          <w:color w:val="000000" w:themeColor="text1"/>
          <w:sz w:val="24"/>
          <w:szCs w:val="24"/>
          <w:lang w:val="lv-LV"/>
        </w:rPr>
        <w:t xml:space="preserve"> </w:t>
      </w:r>
      <w:r w:rsidR="0095393A" w:rsidRPr="0095393A">
        <w:rPr>
          <w:rFonts w:ascii="Times New Roman" w:eastAsia="Times New Roman" w:hAnsi="Times New Roman" w:cs="Times New Roman"/>
          <w:b/>
          <w:bCs/>
          <w:color w:val="000000" w:themeColor="text1"/>
          <w:sz w:val="24"/>
          <w:szCs w:val="24"/>
          <w:lang w:val="lv-LV"/>
        </w:rPr>
        <w:t>Krišjāņa Barona iela 1, Baloži, Ķekavas nov</w:t>
      </w:r>
      <w:r w:rsidR="00314AE6">
        <w:rPr>
          <w:rFonts w:ascii="Times New Roman" w:eastAsia="Times New Roman" w:hAnsi="Times New Roman" w:cs="Times New Roman"/>
          <w:b/>
          <w:bCs/>
          <w:color w:val="000000" w:themeColor="text1"/>
          <w:sz w:val="24"/>
          <w:szCs w:val="24"/>
          <w:lang w:val="lv-LV"/>
        </w:rPr>
        <w:t>ads</w:t>
      </w:r>
      <w:r w:rsidR="0095393A" w:rsidRPr="0095393A">
        <w:rPr>
          <w:rFonts w:ascii="Times New Roman" w:eastAsia="Times New Roman" w:hAnsi="Times New Roman" w:cs="Times New Roman"/>
          <w:b/>
          <w:bCs/>
          <w:color w:val="000000" w:themeColor="text1"/>
          <w:sz w:val="24"/>
          <w:szCs w:val="24"/>
          <w:lang w:val="lv-LV"/>
        </w:rPr>
        <w:t>, LV-2128</w:t>
      </w:r>
    </w:p>
    <w:p w14:paraId="396646F7" w14:textId="59C6BBBF" w:rsidR="002B0C38" w:rsidRPr="004E7C8F" w:rsidRDefault="002B0C38" w:rsidP="003E6149">
      <w:pPr>
        <w:pStyle w:val="Normal2"/>
        <w:tabs>
          <w:tab w:val="left" w:pos="0"/>
        </w:tabs>
        <w:spacing w:after="0" w:line="240" w:lineRule="auto"/>
        <w:ind w:left="2160" w:right="-147" w:hanging="2160"/>
        <w:jc w:val="both"/>
        <w:rPr>
          <w:rStyle w:val="DefaultParagraphFont1"/>
          <w:rFonts w:ascii="Times New Roman" w:eastAsia="Times New Roman" w:hAnsi="Times New Roman" w:cs="Times New Roman"/>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Vienotais reģistrācijas numurs:</w:t>
      </w:r>
      <w:r w:rsidRPr="004E7C8F">
        <w:rPr>
          <w:rStyle w:val="DefaultParagraphFont1"/>
          <w:rFonts w:ascii="Times New Roman" w:eastAsia="Times New Roman" w:hAnsi="Times New Roman" w:cs="Times New Roman"/>
          <w:b/>
          <w:color w:val="000000" w:themeColor="text1"/>
          <w:sz w:val="24"/>
          <w:szCs w:val="24"/>
          <w:lang w:val="lv-LV"/>
        </w:rPr>
        <w:t xml:space="preserve"> </w:t>
      </w:r>
      <w:r w:rsidR="0095393A" w:rsidRPr="0095393A">
        <w:rPr>
          <w:rFonts w:ascii="Times New Roman" w:eastAsia="Times New Roman" w:hAnsi="Times New Roman" w:cs="Times New Roman"/>
          <w:b/>
          <w:bCs/>
          <w:color w:val="000000" w:themeColor="text1"/>
          <w:sz w:val="24"/>
          <w:szCs w:val="24"/>
          <w:lang w:val="lv-LV"/>
        </w:rPr>
        <w:t>40003201921</w:t>
      </w:r>
    </w:p>
    <w:p w14:paraId="23BD4BDF" w14:textId="609E75D4" w:rsidR="002B0C38" w:rsidRPr="004E7C8F" w:rsidRDefault="002B0C38" w:rsidP="00A02836">
      <w:pPr>
        <w:pStyle w:val="Normal2"/>
        <w:tabs>
          <w:tab w:val="left" w:pos="0"/>
          <w:tab w:val="left" w:pos="3780"/>
        </w:tabs>
        <w:spacing w:after="0" w:line="240" w:lineRule="auto"/>
        <w:ind w:left="2160" w:right="-148" w:hanging="2160"/>
        <w:jc w:val="both"/>
        <w:rPr>
          <w:rStyle w:val="DefaultParagraphFont1"/>
          <w:rFonts w:ascii="Times New Roman" w:eastAsia="Times New Roman" w:hAnsi="Times New Roman" w:cs="Times New Roman"/>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Reģistrācijas datums Uzņēmumu reģistrā:</w:t>
      </w:r>
      <w:r w:rsidR="0095393A">
        <w:rPr>
          <w:rStyle w:val="DefaultParagraphFont1"/>
          <w:rFonts w:ascii="Times New Roman" w:eastAsia="Times New Roman" w:hAnsi="Times New Roman" w:cs="Times New Roman"/>
          <w:color w:val="000000" w:themeColor="text1"/>
          <w:sz w:val="24"/>
          <w:szCs w:val="24"/>
          <w:lang w:val="lv-LV"/>
        </w:rPr>
        <w:t xml:space="preserve"> </w:t>
      </w:r>
      <w:r w:rsidR="0095393A" w:rsidRPr="0095393A">
        <w:rPr>
          <w:rStyle w:val="DefaultParagraphFont1"/>
          <w:rFonts w:ascii="Times New Roman" w:eastAsia="Times New Roman" w:hAnsi="Times New Roman" w:cs="Times New Roman"/>
          <w:b/>
          <w:bCs/>
          <w:color w:val="000000" w:themeColor="text1"/>
          <w:sz w:val="24"/>
          <w:szCs w:val="24"/>
          <w:lang w:val="lv-LV"/>
        </w:rPr>
        <w:t>16.06.1994</w:t>
      </w:r>
      <w:r w:rsidR="00582195" w:rsidRPr="0095393A">
        <w:rPr>
          <w:rStyle w:val="DefaultParagraphFont1"/>
          <w:rFonts w:ascii="Times New Roman" w:eastAsia="Times New Roman" w:hAnsi="Times New Roman" w:cs="Times New Roman"/>
          <w:b/>
          <w:bCs/>
          <w:color w:val="000000" w:themeColor="text1"/>
          <w:sz w:val="24"/>
          <w:szCs w:val="24"/>
          <w:lang w:val="lv-LV"/>
        </w:rPr>
        <w:t>.</w:t>
      </w:r>
    </w:p>
    <w:p w14:paraId="30147132" w14:textId="0DF4CCE9" w:rsidR="002B0C38" w:rsidRPr="004E7C8F" w:rsidRDefault="002B0C38" w:rsidP="00A02836">
      <w:pPr>
        <w:pStyle w:val="Normal2"/>
        <w:tabs>
          <w:tab w:val="left" w:pos="0"/>
        </w:tabs>
        <w:spacing w:after="0" w:line="240" w:lineRule="auto"/>
        <w:ind w:left="2160" w:right="-148" w:hanging="2160"/>
        <w:jc w:val="both"/>
        <w:rPr>
          <w:rStyle w:val="DefaultParagraphFont1"/>
          <w:rFonts w:ascii="Times New Roman" w:eastAsia="Times New Roman" w:hAnsi="Times New Roman" w:cs="Times New Roman"/>
          <w:b/>
          <w:bCs/>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Reģistrācijas datums komercreģistrā:</w:t>
      </w:r>
      <w:r w:rsidR="00A02836" w:rsidRPr="004E7C8F">
        <w:rPr>
          <w:rStyle w:val="DefaultParagraphFont1"/>
          <w:rFonts w:ascii="Times New Roman" w:eastAsia="Times New Roman" w:hAnsi="Times New Roman" w:cs="Times New Roman"/>
          <w:color w:val="000000" w:themeColor="text1"/>
          <w:sz w:val="24"/>
          <w:szCs w:val="24"/>
          <w:lang w:val="lv-LV"/>
        </w:rPr>
        <w:t xml:space="preserve"> </w:t>
      </w:r>
      <w:r w:rsidR="0095393A" w:rsidRPr="0095393A">
        <w:rPr>
          <w:rStyle w:val="DefaultParagraphFont1"/>
          <w:rFonts w:ascii="Times New Roman" w:eastAsia="Times New Roman" w:hAnsi="Times New Roman" w:cs="Times New Roman"/>
          <w:b/>
          <w:bCs/>
          <w:color w:val="000000" w:themeColor="text1"/>
          <w:sz w:val="24"/>
          <w:szCs w:val="24"/>
          <w:lang w:val="lv-LV"/>
        </w:rPr>
        <w:t>14.01.2004.</w:t>
      </w:r>
    </w:p>
    <w:p w14:paraId="0D3AB185" w14:textId="77777777" w:rsidR="00314AE6" w:rsidRPr="00314AE6" w:rsidRDefault="00314AE6" w:rsidP="00691D1F">
      <w:pPr>
        <w:pStyle w:val="Normal2"/>
        <w:tabs>
          <w:tab w:val="left" w:pos="0"/>
        </w:tabs>
        <w:spacing w:after="0" w:line="240" w:lineRule="auto"/>
        <w:ind w:right="-147"/>
        <w:jc w:val="both"/>
        <w:rPr>
          <w:rStyle w:val="DefaultParagraphFont1"/>
          <w:rFonts w:ascii="Times New Roman" w:eastAsia="Times New Roman" w:hAnsi="Times New Roman" w:cs="Times New Roman"/>
          <w:color w:val="000000" w:themeColor="text1"/>
          <w:sz w:val="10"/>
          <w:szCs w:val="10"/>
          <w:lang w:val="lv-LV"/>
        </w:rPr>
      </w:pPr>
    </w:p>
    <w:p w14:paraId="1B475412" w14:textId="4C7DB2A1" w:rsidR="002B0C38" w:rsidRPr="004E7C8F" w:rsidRDefault="002B0C38" w:rsidP="00691D1F">
      <w:pPr>
        <w:pStyle w:val="Normal2"/>
        <w:tabs>
          <w:tab w:val="left" w:pos="0"/>
        </w:tabs>
        <w:spacing w:after="0" w:line="240" w:lineRule="auto"/>
        <w:ind w:right="-147"/>
        <w:jc w:val="both"/>
        <w:rPr>
          <w:rStyle w:val="DefaultParagraphFont1"/>
          <w:rFonts w:ascii="Times New Roman" w:eastAsia="Times New Roman" w:hAnsi="Times New Roman" w:cs="Times New Roman"/>
          <w:b/>
          <w:bCs/>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Iekārta, operators</w:t>
      </w:r>
      <w:r w:rsidRPr="00582195">
        <w:rPr>
          <w:rStyle w:val="DefaultParagraphFont1"/>
          <w:rFonts w:ascii="Times New Roman" w:eastAsia="Times New Roman" w:hAnsi="Times New Roman" w:cs="Times New Roman"/>
          <w:color w:val="000000" w:themeColor="text1"/>
          <w:sz w:val="24"/>
          <w:szCs w:val="24"/>
          <w:lang w:val="lv-LV"/>
        </w:rPr>
        <w:t>:</w:t>
      </w:r>
      <w:bookmarkStart w:id="0" w:name="_Hlk82527074"/>
      <w:r w:rsidR="0095393A">
        <w:rPr>
          <w:rStyle w:val="DefaultParagraphFont1"/>
          <w:rFonts w:ascii="Times New Roman" w:eastAsia="Times New Roman" w:hAnsi="Times New Roman" w:cs="Times New Roman"/>
          <w:color w:val="000000" w:themeColor="text1"/>
          <w:sz w:val="24"/>
          <w:szCs w:val="24"/>
          <w:lang w:val="lv-LV"/>
        </w:rPr>
        <w:t xml:space="preserve"> </w:t>
      </w:r>
      <w:r w:rsidR="0095393A" w:rsidRPr="0095393A">
        <w:rPr>
          <w:rFonts w:ascii="Times New Roman" w:eastAsia="Times New Roman" w:hAnsi="Times New Roman" w:cs="Times New Roman"/>
          <w:b/>
          <w:bCs/>
          <w:color w:val="000000" w:themeColor="text1"/>
          <w:sz w:val="24"/>
          <w:szCs w:val="24"/>
          <w:lang w:val="lv-LV"/>
        </w:rPr>
        <w:t>notekūdeņu attīrīšanas iekārtas, dūņu lauki</w:t>
      </w:r>
      <w:r w:rsidR="00D17C76" w:rsidRPr="0095393A">
        <w:rPr>
          <w:rFonts w:ascii="Times New Roman" w:eastAsia="Times New Roman" w:hAnsi="Times New Roman" w:cs="Times New Roman"/>
          <w:b/>
          <w:bCs/>
          <w:color w:val="000000" w:themeColor="text1"/>
          <w:sz w:val="24"/>
          <w:szCs w:val="24"/>
          <w:lang w:val="lv-LV"/>
        </w:rPr>
        <w:t>,</w:t>
      </w:r>
      <w:r w:rsidR="00D17C76" w:rsidRPr="00582195">
        <w:rPr>
          <w:rFonts w:ascii="Times New Roman" w:eastAsia="Times New Roman" w:hAnsi="Times New Roman" w:cs="Times New Roman"/>
          <w:b/>
          <w:bCs/>
          <w:color w:val="000000" w:themeColor="text1"/>
          <w:sz w:val="24"/>
          <w:szCs w:val="24"/>
          <w:lang w:val="lv-LV"/>
        </w:rPr>
        <w:t xml:space="preserve"> SIA </w:t>
      </w:r>
      <w:r w:rsidR="00D17C76" w:rsidRPr="004E7C8F">
        <w:rPr>
          <w:rFonts w:ascii="Times New Roman" w:eastAsia="Times New Roman" w:hAnsi="Times New Roman" w:cs="Times New Roman"/>
          <w:b/>
          <w:bCs/>
          <w:color w:val="000000" w:themeColor="text1"/>
          <w:sz w:val="24"/>
          <w:szCs w:val="24"/>
          <w:lang w:val="lv-LV"/>
        </w:rPr>
        <w:t>„</w:t>
      </w:r>
      <w:r w:rsidR="0095393A" w:rsidRPr="0095393A">
        <w:rPr>
          <w:rFonts w:ascii="Times New Roman" w:eastAsia="Times New Roman" w:hAnsi="Times New Roman" w:cs="Times New Roman"/>
          <w:b/>
          <w:bCs/>
          <w:color w:val="000000" w:themeColor="text1"/>
          <w:sz w:val="24"/>
          <w:szCs w:val="24"/>
          <w:lang w:val="lv-LV"/>
        </w:rPr>
        <w:t>BALOŽU KOMUNĀLĀ SAIMNIECĪBA</w:t>
      </w:r>
      <w:r w:rsidR="00D17C76" w:rsidRPr="004E7C8F">
        <w:rPr>
          <w:rStyle w:val="DefaultParagraphFont1"/>
          <w:rFonts w:ascii="Times New Roman" w:eastAsia="Times New Roman" w:hAnsi="Times New Roman" w:cs="Times New Roman"/>
          <w:b/>
          <w:bCs/>
          <w:color w:val="000000" w:themeColor="text1"/>
          <w:sz w:val="24"/>
          <w:szCs w:val="24"/>
          <w:lang w:val="lv-LV"/>
        </w:rPr>
        <w:t>”</w:t>
      </w:r>
    </w:p>
    <w:bookmarkEnd w:id="0"/>
    <w:p w14:paraId="1A710644" w14:textId="7C1C9606" w:rsidR="002B0C38" w:rsidRPr="004E7C8F" w:rsidRDefault="002B0C38" w:rsidP="00A02836">
      <w:pPr>
        <w:pStyle w:val="Normal2"/>
        <w:tabs>
          <w:tab w:val="left" w:pos="0"/>
        </w:tabs>
        <w:spacing w:after="0" w:line="240" w:lineRule="auto"/>
        <w:ind w:left="2160" w:right="-148" w:hanging="2160"/>
        <w:jc w:val="both"/>
        <w:rPr>
          <w:rStyle w:val="DefaultParagraphFont1"/>
          <w:rFonts w:ascii="Times New Roman" w:eastAsia="Times New Roman" w:hAnsi="Times New Roman" w:cs="Times New Roman"/>
          <w:b/>
          <w:bCs/>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Adrese:</w:t>
      </w:r>
      <w:r w:rsidR="00BA4A4D" w:rsidRPr="004E7C8F">
        <w:rPr>
          <w:rStyle w:val="DefaultParagraphFont1"/>
          <w:rFonts w:ascii="Times New Roman" w:eastAsia="Times New Roman" w:hAnsi="Times New Roman" w:cs="Times New Roman"/>
          <w:color w:val="000000" w:themeColor="text1"/>
          <w:sz w:val="24"/>
          <w:szCs w:val="24"/>
          <w:lang w:val="lv-LV"/>
        </w:rPr>
        <w:t xml:space="preserve"> </w:t>
      </w:r>
      <w:r w:rsidR="0095393A" w:rsidRPr="0095393A">
        <w:rPr>
          <w:rFonts w:ascii="Times New Roman" w:eastAsia="Times New Roman" w:hAnsi="Times New Roman" w:cs="Times New Roman"/>
          <w:b/>
          <w:bCs/>
          <w:color w:val="000000" w:themeColor="text1"/>
          <w:sz w:val="24"/>
          <w:szCs w:val="24"/>
          <w:lang w:val="lv-LV"/>
        </w:rPr>
        <w:t>Uzvaras prospekts 31, Baloži, Ķekavas novads, LV-2128</w:t>
      </w:r>
    </w:p>
    <w:p w14:paraId="7D0A1C5E" w14:textId="271D309D" w:rsidR="002B0C38" w:rsidRPr="004E7C8F" w:rsidRDefault="002B0C38" w:rsidP="00A02836">
      <w:pPr>
        <w:pStyle w:val="Normal2"/>
        <w:tabs>
          <w:tab w:val="left" w:pos="0"/>
        </w:tabs>
        <w:spacing w:after="0" w:line="240" w:lineRule="auto"/>
        <w:ind w:left="2160" w:right="-148" w:hanging="2160"/>
        <w:jc w:val="both"/>
        <w:rPr>
          <w:rStyle w:val="DefaultParagraphFont1"/>
          <w:rFonts w:ascii="Times New Roman" w:eastAsia="Times New Roman" w:hAnsi="Times New Roman" w:cs="Times New Roman"/>
          <w:b/>
          <w:bCs/>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Tālruņa numurs:</w:t>
      </w:r>
      <w:r w:rsidR="000B63FF" w:rsidRPr="004E7C8F">
        <w:rPr>
          <w:rStyle w:val="DefaultParagraphFont1"/>
          <w:rFonts w:ascii="Times New Roman" w:eastAsia="Times New Roman" w:hAnsi="Times New Roman" w:cs="Times New Roman"/>
          <w:color w:val="000000" w:themeColor="text1"/>
          <w:sz w:val="24"/>
          <w:szCs w:val="24"/>
          <w:lang w:val="lv-LV"/>
        </w:rPr>
        <w:t xml:space="preserve"> </w:t>
      </w:r>
      <w:r w:rsidR="0095393A" w:rsidRPr="0095393A">
        <w:rPr>
          <w:rFonts w:ascii="Times New Roman" w:eastAsia="Times New Roman" w:hAnsi="Times New Roman" w:cs="Times New Roman"/>
          <w:b/>
          <w:bCs/>
          <w:color w:val="000000" w:themeColor="text1"/>
          <w:sz w:val="24"/>
          <w:szCs w:val="24"/>
          <w:lang w:val="lv-LV"/>
        </w:rPr>
        <w:t>67916723; 29720976</w:t>
      </w:r>
    </w:p>
    <w:p w14:paraId="1C74FDC2" w14:textId="20B5BAE8" w:rsidR="000B63FF" w:rsidRPr="00582195" w:rsidRDefault="002B0C38" w:rsidP="00A02836">
      <w:pPr>
        <w:pStyle w:val="Normal2"/>
        <w:tabs>
          <w:tab w:val="left" w:pos="0"/>
        </w:tabs>
        <w:spacing w:after="0" w:line="240" w:lineRule="auto"/>
        <w:ind w:left="2160" w:right="-148" w:hanging="2160"/>
        <w:jc w:val="both"/>
        <w:rPr>
          <w:rStyle w:val="Hipersaite"/>
          <w:rFonts w:ascii="Times New Roman" w:eastAsia="Times New Roman" w:hAnsi="Times New Roman" w:cs="Times New Roman"/>
          <w:b/>
          <w:bCs/>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 xml:space="preserve">Elektroniskā pasta adrese: </w:t>
      </w:r>
      <w:hyperlink r:id="rId9" w:history="1">
        <w:r w:rsidR="0095393A" w:rsidRPr="00314AE6">
          <w:rPr>
            <w:rStyle w:val="Hipersaite"/>
            <w:rFonts w:ascii="Times New Roman" w:eastAsia="Times New Roman" w:hAnsi="Times New Roman" w:cs="Times New Roman"/>
            <w:b/>
            <w:bCs/>
            <w:i/>
            <w:iCs/>
            <w:color w:val="000000" w:themeColor="text1"/>
            <w:sz w:val="24"/>
            <w:szCs w:val="24"/>
            <w:u w:val="none"/>
            <w:lang w:val="lv-LV"/>
          </w:rPr>
          <w:t>info@sia-bks.lv</w:t>
        </w:r>
      </w:hyperlink>
    </w:p>
    <w:p w14:paraId="7DE30A45" w14:textId="57899C46" w:rsidR="002B0C38" w:rsidRPr="004E7C8F" w:rsidRDefault="002B0C38" w:rsidP="00A02836">
      <w:pPr>
        <w:pStyle w:val="Normal2"/>
        <w:tabs>
          <w:tab w:val="left" w:pos="0"/>
        </w:tabs>
        <w:spacing w:after="0" w:line="240" w:lineRule="auto"/>
        <w:ind w:left="2160" w:right="-148" w:hanging="2160"/>
        <w:jc w:val="both"/>
        <w:rPr>
          <w:rFonts w:ascii="Times New Roman" w:hAnsi="Times New Roman" w:cs="Times New Roman"/>
          <w:color w:val="000000" w:themeColor="text1"/>
          <w:lang w:val="lv-LV"/>
        </w:rPr>
      </w:pPr>
      <w:r w:rsidRPr="004E7C8F">
        <w:rPr>
          <w:rStyle w:val="DefaultParagraphFont1"/>
          <w:rFonts w:ascii="Times New Roman" w:eastAsia="Times New Roman" w:hAnsi="Times New Roman" w:cs="Times New Roman"/>
          <w:color w:val="000000" w:themeColor="text1"/>
          <w:sz w:val="24"/>
          <w:szCs w:val="24"/>
          <w:lang w:val="lv-LV"/>
        </w:rPr>
        <w:t>Teritorijas kods:</w:t>
      </w:r>
      <w:r w:rsidRPr="004E7C8F">
        <w:rPr>
          <w:rStyle w:val="DefaultParagraphFont1"/>
          <w:rFonts w:ascii="Times New Roman" w:eastAsia="Times New Roman" w:hAnsi="Times New Roman" w:cs="Times New Roman"/>
          <w:b/>
          <w:bCs/>
          <w:color w:val="000000" w:themeColor="text1"/>
          <w:sz w:val="24"/>
          <w:szCs w:val="24"/>
          <w:lang w:val="lv-LV"/>
        </w:rPr>
        <w:t xml:space="preserve"> </w:t>
      </w:r>
      <w:r w:rsidR="0095393A">
        <w:rPr>
          <w:rStyle w:val="DefaultParagraphFont1"/>
          <w:rFonts w:ascii="Times New Roman" w:eastAsia="Times New Roman" w:hAnsi="Times New Roman" w:cs="Times New Roman"/>
          <w:b/>
          <w:bCs/>
          <w:color w:val="000000" w:themeColor="text1"/>
          <w:sz w:val="24"/>
          <w:szCs w:val="24"/>
          <w:lang w:val="lv-LV"/>
        </w:rPr>
        <w:t>0034210</w:t>
      </w:r>
    </w:p>
    <w:p w14:paraId="519CE65E" w14:textId="42B0EED7" w:rsidR="002B0C38" w:rsidRPr="004E7C8F" w:rsidRDefault="002B0C38" w:rsidP="00A963F5">
      <w:pPr>
        <w:pStyle w:val="Normal2"/>
        <w:tabs>
          <w:tab w:val="left" w:pos="2160"/>
        </w:tabs>
        <w:spacing w:before="120" w:after="0" w:line="240" w:lineRule="auto"/>
        <w:jc w:val="both"/>
        <w:rPr>
          <w:rFonts w:ascii="Times New Roman" w:eastAsia="Times New Roman" w:hAnsi="Times New Roman" w:cs="Times New Roman"/>
          <w:b/>
          <w:bCs/>
          <w:color w:val="000000" w:themeColor="text1"/>
          <w:sz w:val="24"/>
          <w:szCs w:val="24"/>
          <w:lang w:val="lv-LV"/>
        </w:rPr>
      </w:pPr>
      <w:r w:rsidRPr="004E7C8F">
        <w:rPr>
          <w:rFonts w:ascii="Times New Roman" w:eastAsia="Times New Roman" w:hAnsi="Times New Roman" w:cs="Times New Roman"/>
          <w:color w:val="000000" w:themeColor="text1"/>
          <w:sz w:val="24"/>
          <w:szCs w:val="24"/>
          <w:lang w:val="lv-LV"/>
        </w:rPr>
        <w:t>Paredzētās piesārņojošās darbības veids atbilstoši Ministru kabineta 2010.gada 30.novembra noteikumu Nr.</w:t>
      </w:r>
      <w:r w:rsidR="00796FD0" w:rsidRPr="004E7C8F">
        <w:rPr>
          <w:rFonts w:ascii="Times New Roman" w:eastAsia="Times New Roman" w:hAnsi="Times New Roman" w:cs="Times New Roman"/>
          <w:color w:val="000000" w:themeColor="text1"/>
          <w:sz w:val="24"/>
          <w:szCs w:val="24"/>
          <w:lang w:val="lv-LV"/>
        </w:rPr>
        <w:t> </w:t>
      </w:r>
      <w:r w:rsidRPr="004E7C8F">
        <w:rPr>
          <w:rFonts w:ascii="Times New Roman" w:eastAsia="Times New Roman" w:hAnsi="Times New Roman" w:cs="Times New Roman"/>
          <w:color w:val="000000" w:themeColor="text1"/>
          <w:sz w:val="24"/>
          <w:szCs w:val="24"/>
          <w:lang w:val="lv-LV"/>
        </w:rPr>
        <w:t xml:space="preserve">1082 „Kārtība, kādā piesakāmas A, B un C kategorijas piesārņojošas darbības un izsniedzamas atļaujas A un B kategorijas piesārņojošo darbību veikšanai” </w:t>
      </w:r>
    </w:p>
    <w:p w14:paraId="0B3E7D04" w14:textId="55377944" w:rsidR="002B0C38" w:rsidRPr="004E7C8F" w:rsidRDefault="002B0C38" w:rsidP="00711F32">
      <w:pPr>
        <w:pStyle w:val="Normal2"/>
        <w:tabs>
          <w:tab w:val="left" w:pos="2160"/>
        </w:tabs>
        <w:spacing w:before="120" w:after="0" w:line="240" w:lineRule="auto"/>
        <w:ind w:right="-40"/>
        <w:jc w:val="both"/>
        <w:rPr>
          <w:rFonts w:ascii="Times New Roman" w:eastAsia="Times New Roman" w:hAnsi="Times New Roman" w:cs="Times New Roman"/>
          <w:b/>
          <w:bCs/>
          <w:color w:val="000000" w:themeColor="text1"/>
          <w:sz w:val="24"/>
          <w:szCs w:val="24"/>
          <w:lang w:val="lv-LV"/>
        </w:rPr>
      </w:pPr>
      <w:r w:rsidRPr="004E7C8F">
        <w:rPr>
          <w:rFonts w:ascii="Times New Roman" w:eastAsia="Times New Roman" w:hAnsi="Times New Roman" w:cs="Times New Roman"/>
          <w:b/>
          <w:bCs/>
          <w:color w:val="000000" w:themeColor="text1"/>
          <w:sz w:val="24"/>
          <w:szCs w:val="24"/>
          <w:lang w:val="lv-LV"/>
        </w:rPr>
        <w:t>1.</w:t>
      </w:r>
      <w:r w:rsidR="00F710E6" w:rsidRPr="004E7C8F">
        <w:rPr>
          <w:rFonts w:ascii="Times New Roman" w:eastAsia="Times New Roman" w:hAnsi="Times New Roman" w:cs="Times New Roman"/>
          <w:b/>
          <w:bCs/>
          <w:color w:val="000000" w:themeColor="text1"/>
          <w:sz w:val="24"/>
          <w:szCs w:val="24"/>
          <w:lang w:val="lv-LV"/>
        </w:rPr>
        <w:t> </w:t>
      </w:r>
      <w:r w:rsidRPr="004E7C8F">
        <w:rPr>
          <w:rFonts w:ascii="Times New Roman" w:eastAsia="Times New Roman" w:hAnsi="Times New Roman" w:cs="Times New Roman"/>
          <w:b/>
          <w:bCs/>
          <w:color w:val="000000" w:themeColor="text1"/>
          <w:sz w:val="24"/>
          <w:szCs w:val="24"/>
          <w:lang w:val="lv-LV"/>
        </w:rPr>
        <w:t>pielikumam:</w:t>
      </w:r>
    </w:p>
    <w:p w14:paraId="3AC72D90" w14:textId="304D4532" w:rsidR="003B1381" w:rsidRDefault="00414305" w:rsidP="00711F32">
      <w:pPr>
        <w:pStyle w:val="TableContents"/>
        <w:spacing w:before="120"/>
        <w:jc w:val="both"/>
        <w:rPr>
          <w:rFonts w:ascii="Times New Roman" w:hAnsi="Times New Roman" w:cs="Times New Roman"/>
          <w:b/>
          <w:bCs/>
          <w:color w:val="000000" w:themeColor="text1"/>
        </w:rPr>
      </w:pPr>
      <w:r>
        <w:rPr>
          <w:rFonts w:ascii="Times New Roman" w:eastAsia="Times New Roman" w:hAnsi="Times New Roman" w:cs="Times New Roman"/>
          <w:color w:val="000000" w:themeColor="text1"/>
        </w:rPr>
        <w:t>5</w:t>
      </w:r>
      <w:r w:rsidR="003B1381" w:rsidRPr="004E7C8F">
        <w:rPr>
          <w:rFonts w:ascii="Times New Roman" w:eastAsia="Times New Roman" w:hAnsi="Times New Roman" w:cs="Times New Roman"/>
          <w:color w:val="000000" w:themeColor="text1"/>
        </w:rPr>
        <w:t xml:space="preserve">. punkta </w:t>
      </w:r>
      <w:r>
        <w:rPr>
          <w:rFonts w:ascii="Times New Roman" w:eastAsia="Times New Roman" w:hAnsi="Times New Roman" w:cs="Times New Roman"/>
          <w:color w:val="000000" w:themeColor="text1"/>
        </w:rPr>
        <w:t>5</w:t>
      </w:r>
      <w:r w:rsidR="003B1381" w:rsidRPr="004E7C8F">
        <w:rPr>
          <w:rFonts w:ascii="Times New Roman" w:eastAsia="Times New Roman" w:hAnsi="Times New Roman" w:cs="Times New Roman"/>
          <w:color w:val="000000" w:themeColor="text1"/>
          <w:u w:val="single"/>
        </w:rPr>
        <w:t>.</w:t>
      </w:r>
      <w:r>
        <w:rPr>
          <w:rFonts w:ascii="Times New Roman" w:eastAsia="Times New Roman" w:hAnsi="Times New Roman" w:cs="Times New Roman"/>
          <w:color w:val="000000" w:themeColor="text1"/>
          <w:u w:val="single"/>
        </w:rPr>
        <w:t>8</w:t>
      </w:r>
      <w:r w:rsidR="003B1381" w:rsidRPr="004E7C8F">
        <w:rPr>
          <w:rFonts w:ascii="Times New Roman" w:eastAsia="Times New Roman" w:hAnsi="Times New Roman" w:cs="Times New Roman"/>
          <w:color w:val="000000" w:themeColor="text1"/>
          <w:u w:val="single"/>
        </w:rPr>
        <w:t>. apakšpunktam</w:t>
      </w:r>
      <w:r w:rsidR="003B1381" w:rsidRPr="004E7C8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414305">
        <w:rPr>
          <w:rFonts w:ascii="Times New Roman" w:eastAsia="Times New Roman" w:hAnsi="Times New Roman" w:cs="Times New Roman"/>
          <w:color w:val="000000" w:themeColor="text1"/>
        </w:rPr>
        <w:t>apglabāšanas, uzglabāšanas vai kompostēšanas vietas tādām notekūdeņu dūņām, kas saskaņā ar normatīvajiem aktiem nav pielīdzināmas bīstamajiem atkritumiem</w:t>
      </w:r>
      <w:r w:rsidR="003B1381" w:rsidRPr="004E7C8F">
        <w:rPr>
          <w:rFonts w:ascii="Times New Roman" w:hAnsi="Times New Roman" w:cs="Times New Roman"/>
          <w:b/>
          <w:bCs/>
          <w:color w:val="000000" w:themeColor="text1"/>
        </w:rPr>
        <w:t>;</w:t>
      </w:r>
    </w:p>
    <w:p w14:paraId="608A7167" w14:textId="462C0203" w:rsidR="00582195" w:rsidRPr="004E7C8F" w:rsidRDefault="00414305" w:rsidP="00582195">
      <w:pPr>
        <w:pStyle w:val="TableContents"/>
        <w:spacing w:before="120"/>
        <w:jc w:val="both"/>
        <w:rPr>
          <w:rFonts w:ascii="Times New Roman" w:hAnsi="Times New Roman" w:cs="Times New Roman"/>
          <w:b/>
          <w:bCs/>
          <w:color w:val="000000" w:themeColor="text1"/>
        </w:rPr>
      </w:pPr>
      <w:r>
        <w:rPr>
          <w:rFonts w:ascii="Times New Roman" w:eastAsia="Times New Roman" w:hAnsi="Times New Roman" w:cs="Times New Roman"/>
          <w:color w:val="000000" w:themeColor="text1"/>
        </w:rPr>
        <w:t>8</w:t>
      </w:r>
      <w:r w:rsidR="00582195" w:rsidRPr="004E7C8F">
        <w:rPr>
          <w:rFonts w:ascii="Times New Roman" w:eastAsia="Times New Roman" w:hAnsi="Times New Roman" w:cs="Times New Roman"/>
          <w:color w:val="000000" w:themeColor="text1"/>
        </w:rPr>
        <w:t xml:space="preserve">. punkta </w:t>
      </w:r>
      <w:r>
        <w:rPr>
          <w:rFonts w:ascii="Times New Roman" w:eastAsia="Times New Roman" w:hAnsi="Times New Roman" w:cs="Times New Roman"/>
          <w:color w:val="000000" w:themeColor="text1"/>
          <w:u w:val="single"/>
        </w:rPr>
        <w:t>8</w:t>
      </w:r>
      <w:r w:rsidR="00582195" w:rsidRPr="004E7C8F">
        <w:rPr>
          <w:rFonts w:ascii="Times New Roman" w:eastAsia="Times New Roman" w:hAnsi="Times New Roman" w:cs="Times New Roman"/>
          <w:color w:val="000000" w:themeColor="text1"/>
          <w:u w:val="single"/>
        </w:rPr>
        <w:t>.</w:t>
      </w:r>
      <w:r>
        <w:rPr>
          <w:rFonts w:ascii="Times New Roman" w:eastAsia="Times New Roman" w:hAnsi="Times New Roman" w:cs="Times New Roman"/>
          <w:color w:val="000000" w:themeColor="text1"/>
          <w:u w:val="single"/>
        </w:rPr>
        <w:t>9</w:t>
      </w:r>
      <w:r w:rsidR="00582195" w:rsidRPr="004E7C8F">
        <w:rPr>
          <w:rFonts w:ascii="Times New Roman" w:eastAsia="Times New Roman" w:hAnsi="Times New Roman" w:cs="Times New Roman"/>
          <w:color w:val="000000" w:themeColor="text1"/>
          <w:u w:val="single"/>
        </w:rPr>
        <w:t>. apakšpunktam</w:t>
      </w:r>
      <w:r w:rsidR="00582195" w:rsidRPr="004E7C8F">
        <w:rPr>
          <w:rFonts w:ascii="Times New Roman" w:eastAsia="Times New Roman" w:hAnsi="Times New Roman" w:cs="Times New Roman"/>
          <w:color w:val="000000" w:themeColor="text1"/>
        </w:rPr>
        <w:t xml:space="preserve"> – </w:t>
      </w:r>
      <w:r w:rsidRPr="00414305">
        <w:rPr>
          <w:rFonts w:ascii="Times New Roman" w:eastAsia="Times New Roman" w:hAnsi="Times New Roman" w:cs="Times New Roman"/>
          <w:color w:val="000000" w:themeColor="text1"/>
        </w:rPr>
        <w:t>notekūdeņu attīrīšanas darbības (iekārtas) ar jaudu 20 un vairāk kubikmetru diennaktī, kuras attīrītos notekūdeņus novada vidē</w:t>
      </w:r>
      <w:r>
        <w:rPr>
          <w:rFonts w:ascii="Times New Roman" w:eastAsia="Times New Roman" w:hAnsi="Times New Roman" w:cs="Times New Roman"/>
          <w:color w:val="000000" w:themeColor="text1"/>
        </w:rPr>
        <w:t>.</w:t>
      </w:r>
    </w:p>
    <w:p w14:paraId="4BC09009" w14:textId="5749DF4E" w:rsidR="00FB4AFD" w:rsidRDefault="00FB4AFD" w:rsidP="00FB4AFD">
      <w:pPr>
        <w:pStyle w:val="Normal2"/>
        <w:tabs>
          <w:tab w:val="left" w:pos="2160"/>
        </w:tabs>
        <w:spacing w:before="120" w:after="0" w:line="240" w:lineRule="auto"/>
        <w:ind w:right="142"/>
        <w:rPr>
          <w:rStyle w:val="DefaultParagraphFont1"/>
          <w:rFonts w:ascii="Times New Roman" w:eastAsia="Times New Roman" w:hAnsi="Times New Roman" w:cs="Times New Roman"/>
          <w:b/>
          <w:bCs/>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Atļaujas iesnieguma pieņemšanas datums:</w:t>
      </w:r>
      <w:r w:rsidR="00FC5CBD">
        <w:rPr>
          <w:rStyle w:val="DefaultParagraphFont1"/>
          <w:rFonts w:ascii="Times New Roman" w:eastAsia="Times New Roman" w:hAnsi="Times New Roman" w:cs="Times New Roman"/>
          <w:b/>
          <w:bCs/>
          <w:color w:val="000000" w:themeColor="text1"/>
          <w:sz w:val="24"/>
          <w:szCs w:val="24"/>
          <w:lang w:val="lv-LV"/>
        </w:rPr>
        <w:t xml:space="preserve"> </w:t>
      </w:r>
      <w:r w:rsidR="00414305">
        <w:rPr>
          <w:rStyle w:val="DefaultParagraphFont1"/>
          <w:rFonts w:ascii="Times New Roman" w:eastAsia="Times New Roman" w:hAnsi="Times New Roman" w:cs="Times New Roman"/>
          <w:b/>
          <w:bCs/>
          <w:color w:val="000000" w:themeColor="text1"/>
          <w:sz w:val="24"/>
          <w:szCs w:val="24"/>
          <w:lang w:val="lv-LV"/>
        </w:rPr>
        <w:t>31</w:t>
      </w:r>
      <w:r w:rsidR="00FC5CBD">
        <w:rPr>
          <w:rStyle w:val="DefaultParagraphFont1"/>
          <w:rFonts w:ascii="Times New Roman" w:eastAsia="Times New Roman" w:hAnsi="Times New Roman" w:cs="Times New Roman"/>
          <w:b/>
          <w:bCs/>
          <w:color w:val="000000" w:themeColor="text1"/>
          <w:sz w:val="24"/>
          <w:szCs w:val="24"/>
          <w:lang w:val="lv-LV"/>
        </w:rPr>
        <w:t>.</w:t>
      </w:r>
      <w:r w:rsidR="00414305">
        <w:rPr>
          <w:rStyle w:val="DefaultParagraphFont1"/>
          <w:rFonts w:ascii="Times New Roman" w:eastAsia="Times New Roman" w:hAnsi="Times New Roman" w:cs="Times New Roman"/>
          <w:b/>
          <w:bCs/>
          <w:color w:val="000000" w:themeColor="text1"/>
          <w:sz w:val="24"/>
          <w:szCs w:val="24"/>
          <w:lang w:val="lv-LV"/>
        </w:rPr>
        <w:t>10</w:t>
      </w:r>
      <w:r w:rsidR="00FC5CBD">
        <w:rPr>
          <w:rStyle w:val="DefaultParagraphFont1"/>
          <w:rFonts w:ascii="Times New Roman" w:eastAsia="Times New Roman" w:hAnsi="Times New Roman" w:cs="Times New Roman"/>
          <w:b/>
          <w:bCs/>
          <w:color w:val="000000" w:themeColor="text1"/>
          <w:sz w:val="24"/>
          <w:szCs w:val="24"/>
          <w:lang w:val="lv-LV"/>
        </w:rPr>
        <w:t>.201</w:t>
      </w:r>
      <w:r w:rsidR="00414305">
        <w:rPr>
          <w:rStyle w:val="DefaultParagraphFont1"/>
          <w:rFonts w:ascii="Times New Roman" w:eastAsia="Times New Roman" w:hAnsi="Times New Roman" w:cs="Times New Roman"/>
          <w:b/>
          <w:bCs/>
          <w:color w:val="000000" w:themeColor="text1"/>
          <w:sz w:val="24"/>
          <w:szCs w:val="24"/>
          <w:lang w:val="lv-LV"/>
        </w:rPr>
        <w:t>1</w:t>
      </w:r>
      <w:r w:rsidR="00FC5CBD">
        <w:rPr>
          <w:rStyle w:val="DefaultParagraphFont1"/>
          <w:rFonts w:ascii="Times New Roman" w:eastAsia="Times New Roman" w:hAnsi="Times New Roman" w:cs="Times New Roman"/>
          <w:b/>
          <w:bCs/>
          <w:color w:val="000000" w:themeColor="text1"/>
          <w:sz w:val="24"/>
          <w:szCs w:val="24"/>
          <w:lang w:val="lv-LV"/>
        </w:rPr>
        <w:t>.</w:t>
      </w:r>
    </w:p>
    <w:p w14:paraId="588080F1" w14:textId="3CFB2A62" w:rsidR="00FC5CBD" w:rsidRPr="00267C1C" w:rsidRDefault="00FC5CBD" w:rsidP="00FC5CBD">
      <w:pPr>
        <w:pStyle w:val="Normal2"/>
        <w:tabs>
          <w:tab w:val="left" w:pos="2160"/>
        </w:tabs>
        <w:spacing w:after="0" w:line="240" w:lineRule="auto"/>
        <w:ind w:right="142"/>
        <w:rPr>
          <w:rStyle w:val="DefaultParagraphFont1"/>
          <w:rFonts w:ascii="Times New Roman" w:eastAsia="Times New Roman" w:hAnsi="Times New Roman" w:cs="Times New Roman"/>
          <w:b/>
          <w:bCs/>
          <w:color w:val="000000" w:themeColor="text1"/>
          <w:sz w:val="24"/>
          <w:szCs w:val="24"/>
          <w:lang w:val="lv-LV"/>
        </w:rPr>
      </w:pPr>
      <w:r w:rsidRPr="00BA77A6">
        <w:rPr>
          <w:rFonts w:ascii="Times New Roman" w:eastAsia="Times New Roman" w:hAnsi="Times New Roman"/>
          <w:bCs/>
          <w:color w:val="000000" w:themeColor="text1"/>
          <w:sz w:val="24"/>
          <w:szCs w:val="24"/>
          <w:lang w:val="lv-LV"/>
        </w:rPr>
        <w:t xml:space="preserve">Pārskatīšanas un atjaunošanas iesnieguma pieņemšanas datums: </w:t>
      </w:r>
      <w:r w:rsidR="00414305">
        <w:rPr>
          <w:rFonts w:ascii="Times New Roman" w:eastAsia="Times New Roman" w:hAnsi="Times New Roman"/>
          <w:b/>
          <w:color w:val="000000" w:themeColor="text1"/>
          <w:sz w:val="24"/>
          <w:szCs w:val="24"/>
          <w:lang w:val="lv-LV"/>
        </w:rPr>
        <w:t>20</w:t>
      </w:r>
      <w:r>
        <w:rPr>
          <w:rFonts w:ascii="Times New Roman" w:eastAsia="Times New Roman" w:hAnsi="Times New Roman"/>
          <w:b/>
          <w:color w:val="000000" w:themeColor="text1"/>
          <w:sz w:val="24"/>
          <w:szCs w:val="24"/>
          <w:lang w:val="lv-LV"/>
        </w:rPr>
        <w:t>.06.2022.</w:t>
      </w:r>
    </w:p>
    <w:p w14:paraId="216622A9" w14:textId="0DC12C64" w:rsidR="00FB4AFD" w:rsidRPr="004E7C8F" w:rsidRDefault="00FB4AFD" w:rsidP="00FB4AFD">
      <w:pPr>
        <w:pStyle w:val="Normal2"/>
        <w:tabs>
          <w:tab w:val="left" w:pos="2160"/>
        </w:tabs>
        <w:spacing w:before="120" w:after="0" w:line="240" w:lineRule="auto"/>
        <w:ind w:right="140"/>
        <w:rPr>
          <w:rFonts w:ascii="Times New Roman" w:eastAsia="Times New Roman" w:hAnsi="Times New Roman" w:cs="Times New Roman"/>
          <w:bCs/>
          <w:color w:val="000000" w:themeColor="text1"/>
          <w:sz w:val="24"/>
          <w:szCs w:val="24"/>
          <w:lang w:val="lv-LV"/>
        </w:rPr>
      </w:pPr>
      <w:r w:rsidRPr="004E7C8F">
        <w:rPr>
          <w:rFonts w:ascii="Times New Roman" w:eastAsia="Times New Roman" w:hAnsi="Times New Roman" w:cs="Times New Roman"/>
          <w:b/>
          <w:bCs/>
          <w:color w:val="000000" w:themeColor="text1"/>
          <w:sz w:val="24"/>
          <w:szCs w:val="24"/>
          <w:lang w:val="lv-LV"/>
        </w:rPr>
        <w:t xml:space="preserve">Atļauja izsniegta </w:t>
      </w:r>
      <w:r w:rsidR="00D61C6E">
        <w:rPr>
          <w:rFonts w:ascii="Times New Roman" w:eastAsia="Times New Roman" w:hAnsi="Times New Roman" w:cs="Times New Roman"/>
          <w:b/>
          <w:bCs/>
          <w:color w:val="000000" w:themeColor="text1"/>
          <w:sz w:val="24"/>
          <w:szCs w:val="24"/>
          <w:lang w:val="lv-LV"/>
        </w:rPr>
        <w:t>esošai</w:t>
      </w:r>
      <w:r w:rsidRPr="004E7C8F">
        <w:rPr>
          <w:rFonts w:ascii="Times New Roman" w:eastAsia="Times New Roman" w:hAnsi="Times New Roman" w:cs="Times New Roman"/>
          <w:b/>
          <w:bCs/>
          <w:color w:val="000000" w:themeColor="text1"/>
          <w:sz w:val="24"/>
          <w:szCs w:val="24"/>
          <w:lang w:val="lv-LV"/>
        </w:rPr>
        <w:t xml:space="preserve"> piesārņojošai darbībai.</w:t>
      </w:r>
    </w:p>
    <w:p w14:paraId="664C8369" w14:textId="369D493D" w:rsidR="00FB4AFD" w:rsidRPr="004E7C8F" w:rsidRDefault="00FB4AFD" w:rsidP="00414305">
      <w:pPr>
        <w:pStyle w:val="Normal2"/>
        <w:tabs>
          <w:tab w:val="left" w:pos="0"/>
          <w:tab w:val="left" w:pos="7655"/>
          <w:tab w:val="left" w:pos="8931"/>
        </w:tabs>
        <w:spacing w:before="120" w:after="0" w:line="240" w:lineRule="auto"/>
        <w:ind w:left="2160" w:hanging="2160"/>
        <w:jc w:val="both"/>
        <w:rPr>
          <w:rStyle w:val="DefaultParagraphFont1"/>
          <w:rFonts w:ascii="Times New Roman" w:eastAsia="Times New Roman" w:hAnsi="Times New Roman" w:cs="Times New Roman"/>
          <w:color w:val="000000" w:themeColor="text1"/>
          <w:sz w:val="24"/>
          <w:szCs w:val="24"/>
          <w:lang w:val="lv-LV"/>
        </w:rPr>
      </w:pPr>
      <w:r w:rsidRPr="004E7C8F">
        <w:rPr>
          <w:rStyle w:val="DefaultParagraphFont1"/>
          <w:rFonts w:ascii="Times New Roman" w:eastAsia="Times New Roman" w:hAnsi="Times New Roman" w:cs="Times New Roman"/>
          <w:color w:val="000000" w:themeColor="text1"/>
          <w:sz w:val="24"/>
          <w:szCs w:val="24"/>
          <w:lang w:val="lv-LV"/>
        </w:rPr>
        <w:t>Izsniegšanas datums:</w:t>
      </w:r>
      <w:r w:rsidR="00FC5CBD">
        <w:rPr>
          <w:rStyle w:val="DefaultParagraphFont1"/>
          <w:rFonts w:ascii="Times New Roman" w:eastAsia="Times New Roman" w:hAnsi="Times New Roman" w:cs="Times New Roman"/>
          <w:color w:val="000000" w:themeColor="text1"/>
          <w:sz w:val="24"/>
          <w:szCs w:val="24"/>
          <w:lang w:val="lv-LV"/>
        </w:rPr>
        <w:t xml:space="preserve"> </w:t>
      </w:r>
      <w:r w:rsidR="00414305">
        <w:rPr>
          <w:rStyle w:val="DefaultParagraphFont1"/>
          <w:rFonts w:ascii="Times New Roman" w:eastAsia="Times New Roman" w:hAnsi="Times New Roman" w:cs="Times New Roman"/>
          <w:b/>
          <w:bCs/>
          <w:color w:val="000000" w:themeColor="text1"/>
          <w:sz w:val="24"/>
          <w:szCs w:val="24"/>
          <w:lang w:val="lv-LV"/>
        </w:rPr>
        <w:t>27</w:t>
      </w:r>
      <w:r w:rsidRPr="00FC5CBD">
        <w:rPr>
          <w:rStyle w:val="DefaultParagraphFont1"/>
          <w:rFonts w:ascii="Times New Roman" w:eastAsia="Times New Roman" w:hAnsi="Times New Roman" w:cs="Times New Roman"/>
          <w:b/>
          <w:bCs/>
          <w:color w:val="000000" w:themeColor="text1"/>
          <w:sz w:val="24"/>
          <w:szCs w:val="24"/>
          <w:lang w:val="lv-LV"/>
        </w:rPr>
        <w:t>.</w:t>
      </w:r>
      <w:r w:rsidR="00414305">
        <w:rPr>
          <w:rStyle w:val="DefaultParagraphFont1"/>
          <w:rFonts w:ascii="Times New Roman" w:eastAsia="Times New Roman" w:hAnsi="Times New Roman" w:cs="Times New Roman"/>
          <w:b/>
          <w:bCs/>
          <w:color w:val="000000" w:themeColor="text1"/>
          <w:sz w:val="24"/>
          <w:szCs w:val="24"/>
          <w:lang w:val="lv-LV"/>
        </w:rPr>
        <w:t>12</w:t>
      </w:r>
      <w:r w:rsidR="00FC5CBD">
        <w:rPr>
          <w:rStyle w:val="DefaultParagraphFont1"/>
          <w:rFonts w:ascii="Times New Roman" w:eastAsia="Times New Roman" w:hAnsi="Times New Roman" w:cs="Times New Roman"/>
          <w:b/>
          <w:bCs/>
          <w:color w:val="000000" w:themeColor="text1"/>
          <w:sz w:val="24"/>
          <w:szCs w:val="24"/>
          <w:lang w:val="lv-LV"/>
        </w:rPr>
        <w:t>.20</w:t>
      </w:r>
      <w:r w:rsidR="000A081B">
        <w:rPr>
          <w:rStyle w:val="DefaultParagraphFont1"/>
          <w:rFonts w:ascii="Times New Roman" w:eastAsia="Times New Roman" w:hAnsi="Times New Roman" w:cs="Times New Roman"/>
          <w:b/>
          <w:bCs/>
          <w:color w:val="000000" w:themeColor="text1"/>
          <w:sz w:val="24"/>
          <w:szCs w:val="24"/>
          <w:lang w:val="lv-LV"/>
        </w:rPr>
        <w:t>1</w:t>
      </w:r>
      <w:r w:rsidR="00414305">
        <w:rPr>
          <w:rStyle w:val="DefaultParagraphFont1"/>
          <w:rFonts w:ascii="Times New Roman" w:eastAsia="Times New Roman" w:hAnsi="Times New Roman" w:cs="Times New Roman"/>
          <w:b/>
          <w:bCs/>
          <w:color w:val="000000" w:themeColor="text1"/>
          <w:sz w:val="24"/>
          <w:szCs w:val="24"/>
          <w:lang w:val="lv-LV"/>
        </w:rPr>
        <w:t>1</w:t>
      </w:r>
      <w:r w:rsidR="00FC5CBD">
        <w:rPr>
          <w:rStyle w:val="DefaultParagraphFont1"/>
          <w:rFonts w:ascii="Times New Roman" w:eastAsia="Times New Roman" w:hAnsi="Times New Roman" w:cs="Times New Roman"/>
          <w:b/>
          <w:bCs/>
          <w:color w:val="000000" w:themeColor="text1"/>
          <w:sz w:val="24"/>
          <w:szCs w:val="24"/>
          <w:lang w:val="lv-LV"/>
        </w:rPr>
        <w:t>.</w:t>
      </w:r>
      <w:r w:rsidR="00FC5CBD">
        <w:rPr>
          <w:rStyle w:val="DefaultParagraphFont1"/>
          <w:rFonts w:ascii="Times New Roman" w:eastAsia="Times New Roman" w:hAnsi="Times New Roman" w:cs="Times New Roman"/>
          <w:color w:val="000000" w:themeColor="text1"/>
          <w:sz w:val="24"/>
          <w:szCs w:val="24"/>
          <w:lang w:val="lv-LV"/>
        </w:rPr>
        <w:tab/>
      </w:r>
      <w:r w:rsidRPr="004E7C8F">
        <w:rPr>
          <w:rStyle w:val="DefaultParagraphFont1"/>
          <w:rFonts w:ascii="Times New Roman" w:eastAsia="Times New Roman" w:hAnsi="Times New Roman" w:cs="Times New Roman"/>
          <w:color w:val="000000" w:themeColor="text1"/>
          <w:sz w:val="24"/>
          <w:szCs w:val="24"/>
          <w:lang w:val="lv-LV"/>
        </w:rPr>
        <w:t>Izsniegšanas vieta:</w:t>
      </w:r>
      <w:r w:rsidRPr="004E7C8F">
        <w:rPr>
          <w:rStyle w:val="DefaultParagraphFont1"/>
          <w:rFonts w:ascii="Times New Roman" w:eastAsia="Times New Roman" w:hAnsi="Times New Roman" w:cs="Times New Roman"/>
          <w:b/>
          <w:color w:val="000000" w:themeColor="text1"/>
          <w:sz w:val="24"/>
          <w:szCs w:val="24"/>
          <w:lang w:val="lv-LV"/>
        </w:rPr>
        <w:t xml:space="preserve"> </w:t>
      </w:r>
      <w:r w:rsidR="00414305">
        <w:rPr>
          <w:rStyle w:val="DefaultParagraphFont1"/>
          <w:rFonts w:ascii="Times New Roman" w:eastAsia="Times New Roman" w:hAnsi="Times New Roman" w:cs="Times New Roman"/>
          <w:b/>
          <w:color w:val="000000" w:themeColor="text1"/>
          <w:sz w:val="24"/>
          <w:szCs w:val="24"/>
          <w:lang w:val="lv-LV"/>
        </w:rPr>
        <w:t>Rīga</w:t>
      </w:r>
    </w:p>
    <w:p w14:paraId="5A8BB82B" w14:textId="29D453C8" w:rsidR="00FC5CBD" w:rsidRDefault="00FC5CBD" w:rsidP="00FC5CBD">
      <w:pPr>
        <w:pStyle w:val="Normal2"/>
        <w:tabs>
          <w:tab w:val="left" w:pos="0"/>
        </w:tabs>
        <w:spacing w:after="0" w:line="240" w:lineRule="auto"/>
        <w:ind w:left="2160" w:hanging="2160"/>
        <w:rPr>
          <w:rStyle w:val="DefaultParagraphFont1"/>
          <w:rFonts w:ascii="Times New Roman" w:eastAsia="Times New Roman" w:hAnsi="Times New Roman"/>
          <w:b/>
          <w:bCs/>
          <w:color w:val="000000" w:themeColor="text1"/>
          <w:sz w:val="24"/>
          <w:szCs w:val="24"/>
          <w:lang w:val="lv-LV"/>
        </w:rPr>
      </w:pPr>
      <w:r w:rsidRPr="00BA77A6">
        <w:rPr>
          <w:rStyle w:val="DefaultParagraphFont1"/>
          <w:rFonts w:ascii="Times New Roman" w:eastAsia="Times New Roman" w:hAnsi="Times New Roman"/>
          <w:color w:val="000000" w:themeColor="text1"/>
          <w:sz w:val="24"/>
          <w:szCs w:val="24"/>
          <w:lang w:val="lv-LV"/>
        </w:rPr>
        <w:t>Pārskatīšanas un atjaunošanas datums</w:t>
      </w:r>
      <w:r w:rsidRPr="005C3271">
        <w:rPr>
          <w:rStyle w:val="DefaultParagraphFont1"/>
          <w:rFonts w:ascii="Times New Roman" w:eastAsia="Times New Roman" w:hAnsi="Times New Roman"/>
          <w:color w:val="000000" w:themeColor="text1"/>
          <w:sz w:val="24"/>
          <w:szCs w:val="24"/>
          <w:lang w:val="lv-LV"/>
        </w:rPr>
        <w:t xml:space="preserve">: </w:t>
      </w:r>
      <w:r w:rsidR="00AF2FDB" w:rsidRPr="00AF2FDB">
        <w:rPr>
          <w:rStyle w:val="DefaultParagraphFont1"/>
          <w:rFonts w:ascii="Times New Roman" w:eastAsia="Times New Roman" w:hAnsi="Times New Roman"/>
          <w:b/>
          <w:bCs/>
          <w:color w:val="000000" w:themeColor="text1"/>
          <w:sz w:val="24"/>
          <w:szCs w:val="24"/>
          <w:lang w:val="lv-LV"/>
        </w:rPr>
        <w:t>30.05.2016.;</w:t>
      </w:r>
      <w:r w:rsidR="00AF2FDB">
        <w:rPr>
          <w:rStyle w:val="DefaultParagraphFont1"/>
          <w:rFonts w:ascii="Times New Roman" w:eastAsia="Times New Roman" w:hAnsi="Times New Roman"/>
          <w:color w:val="000000" w:themeColor="text1"/>
          <w:sz w:val="24"/>
          <w:szCs w:val="24"/>
          <w:lang w:val="lv-LV"/>
        </w:rPr>
        <w:t xml:space="preserve"> </w:t>
      </w:r>
      <w:r w:rsidR="00C85BDB">
        <w:rPr>
          <w:rStyle w:val="DefaultParagraphFont1"/>
          <w:rFonts w:ascii="Times New Roman" w:eastAsia="Times New Roman" w:hAnsi="Times New Roman"/>
          <w:b/>
          <w:bCs/>
          <w:color w:val="000000" w:themeColor="text1"/>
          <w:sz w:val="24"/>
          <w:szCs w:val="24"/>
          <w:lang w:val="lv-LV"/>
        </w:rPr>
        <w:t>19</w:t>
      </w:r>
      <w:r w:rsidRPr="000A081B">
        <w:rPr>
          <w:rStyle w:val="DefaultParagraphFont1"/>
          <w:rFonts w:ascii="Times New Roman" w:eastAsia="Times New Roman" w:hAnsi="Times New Roman"/>
          <w:b/>
          <w:bCs/>
          <w:color w:val="000000" w:themeColor="text1"/>
          <w:sz w:val="24"/>
          <w:szCs w:val="24"/>
          <w:lang w:val="lv-LV"/>
        </w:rPr>
        <w:t>.0</w:t>
      </w:r>
      <w:r w:rsidR="00414305">
        <w:rPr>
          <w:rStyle w:val="DefaultParagraphFont1"/>
          <w:rFonts w:ascii="Times New Roman" w:eastAsia="Times New Roman" w:hAnsi="Times New Roman"/>
          <w:b/>
          <w:bCs/>
          <w:color w:val="000000" w:themeColor="text1"/>
          <w:sz w:val="24"/>
          <w:szCs w:val="24"/>
          <w:lang w:val="lv-LV"/>
        </w:rPr>
        <w:t>8</w:t>
      </w:r>
      <w:r>
        <w:rPr>
          <w:rStyle w:val="DefaultParagraphFont1"/>
          <w:rFonts w:ascii="Times New Roman" w:eastAsia="Times New Roman" w:hAnsi="Times New Roman"/>
          <w:b/>
          <w:bCs/>
          <w:color w:val="000000" w:themeColor="text1"/>
          <w:sz w:val="24"/>
          <w:szCs w:val="24"/>
          <w:lang w:val="lv-LV"/>
        </w:rPr>
        <w:t>.2022.</w:t>
      </w:r>
    </w:p>
    <w:p w14:paraId="53E8049B" w14:textId="77777777" w:rsidR="00FC5CBD" w:rsidRPr="004E7C8F" w:rsidRDefault="00FC5CBD" w:rsidP="002E23DA">
      <w:pPr>
        <w:tabs>
          <w:tab w:val="right" w:pos="9072"/>
        </w:tabs>
        <w:jc w:val="both"/>
        <w:rPr>
          <w:rFonts w:ascii="Times New Roman" w:hAnsi="Times New Roman"/>
          <w:color w:val="000000" w:themeColor="text1"/>
        </w:rPr>
      </w:pPr>
    </w:p>
    <w:p w14:paraId="5637B3BC" w14:textId="77777777" w:rsidR="00414305" w:rsidRPr="00267C1C" w:rsidRDefault="00414305" w:rsidP="00414305">
      <w:pPr>
        <w:tabs>
          <w:tab w:val="right" w:pos="9072"/>
        </w:tabs>
        <w:jc w:val="both"/>
        <w:rPr>
          <w:rFonts w:ascii="Times New Roman" w:hAnsi="Times New Roman"/>
          <w:color w:val="000000" w:themeColor="text1"/>
        </w:rPr>
      </w:pPr>
      <w:r w:rsidRPr="00267C1C">
        <w:rPr>
          <w:rFonts w:ascii="Times New Roman" w:hAnsi="Times New Roman"/>
          <w:color w:val="000000" w:themeColor="text1"/>
        </w:rPr>
        <w:t>Atļauju pārvaldes</w:t>
      </w:r>
    </w:p>
    <w:p w14:paraId="31F7050C" w14:textId="77777777" w:rsidR="00414305" w:rsidRDefault="00414305" w:rsidP="00414305">
      <w:pPr>
        <w:pStyle w:val="Parasts1"/>
        <w:tabs>
          <w:tab w:val="left" w:pos="0"/>
          <w:tab w:val="right" w:pos="9923"/>
        </w:tabs>
        <w:spacing w:after="0" w:line="100" w:lineRule="atLeast"/>
        <w:ind w:left="2160" w:hanging="2160"/>
        <w:rPr>
          <w:rStyle w:val="Noklusjumarindkopasfonts1"/>
          <w:rFonts w:ascii="Times New Roman" w:eastAsia="Times New Roman" w:hAnsi="Times New Roman" w:cs="Times New Roman"/>
          <w:color w:val="000000" w:themeColor="text1"/>
          <w:sz w:val="24"/>
          <w:szCs w:val="24"/>
          <w:lang w:val="lv-LV"/>
        </w:rPr>
      </w:pPr>
      <w:r w:rsidRPr="00267C1C">
        <w:rPr>
          <w:rStyle w:val="Noklusjumarindkopasfonts1"/>
          <w:rFonts w:ascii="Times New Roman" w:eastAsia="Times New Roman" w:hAnsi="Times New Roman" w:cs="Times New Roman"/>
          <w:color w:val="000000" w:themeColor="text1"/>
          <w:sz w:val="24"/>
          <w:szCs w:val="24"/>
          <w:lang w:val="lv-LV"/>
        </w:rPr>
        <w:t>Piesārņojuma un dabas resursu departamenta direktore</w:t>
      </w:r>
      <w:r w:rsidRPr="00267C1C">
        <w:rPr>
          <w:rStyle w:val="Noklusjumarindkopasfonts1"/>
          <w:rFonts w:ascii="Times New Roman" w:eastAsia="Times New Roman" w:hAnsi="Times New Roman" w:cs="Times New Roman"/>
          <w:color w:val="000000" w:themeColor="text1"/>
          <w:sz w:val="24"/>
          <w:szCs w:val="24"/>
          <w:lang w:val="lv-LV"/>
        </w:rPr>
        <w:tab/>
        <w:t>I. Plociņa</w:t>
      </w:r>
    </w:p>
    <w:p w14:paraId="2BCFC68E" w14:textId="77777777" w:rsidR="00711F32" w:rsidRPr="004E7C8F" w:rsidRDefault="00711F32" w:rsidP="002E23DA">
      <w:pPr>
        <w:pStyle w:val="Parasts1"/>
        <w:tabs>
          <w:tab w:val="left" w:pos="0"/>
          <w:tab w:val="right" w:pos="9923"/>
        </w:tabs>
        <w:spacing w:after="0" w:line="100" w:lineRule="atLeast"/>
        <w:ind w:left="2160" w:hanging="2160"/>
        <w:rPr>
          <w:rStyle w:val="Noklusjumarindkopasfonts1"/>
          <w:rFonts w:ascii="Times New Roman" w:eastAsia="Times New Roman" w:hAnsi="Times New Roman" w:cs="Times New Roman"/>
          <w:color w:val="000000" w:themeColor="text1"/>
          <w:sz w:val="24"/>
          <w:szCs w:val="24"/>
          <w:lang w:val="lv-LV"/>
        </w:rPr>
      </w:pPr>
    </w:p>
    <w:p w14:paraId="7350E1B3" w14:textId="76AF6497" w:rsidR="002B0C38" w:rsidRPr="004E7C8F" w:rsidRDefault="002B0C38" w:rsidP="000845DB">
      <w:pPr>
        <w:tabs>
          <w:tab w:val="left" w:pos="900"/>
          <w:tab w:val="left" w:pos="5760"/>
        </w:tabs>
        <w:spacing w:before="120" w:line="100" w:lineRule="atLeast"/>
        <w:jc w:val="center"/>
        <w:rPr>
          <w:rFonts w:ascii="Times New Roman" w:hAnsi="Times New Roman" w:cs="Times New Roman"/>
          <w:color w:val="000000" w:themeColor="text1"/>
          <w:kern w:val="1"/>
        </w:rPr>
      </w:pPr>
      <w:r w:rsidRPr="004E7C8F">
        <w:rPr>
          <w:rFonts w:ascii="Times New Roman" w:hAnsi="Times New Roman" w:cs="Times New Roman"/>
          <w:color w:val="000000" w:themeColor="text1"/>
          <w:kern w:val="1"/>
        </w:rPr>
        <w:t>ŠIS DOKUMENTS IR ELEKTRONISKI PARAKSTĪTS AR DROŠU ELEKTRONISKO PARAKSTU UN SATUR LAIKA ZĪMOGU</w:t>
      </w:r>
    </w:p>
    <w:p w14:paraId="16FFCA53" w14:textId="77777777" w:rsidR="00787773" w:rsidRPr="004E7C8F" w:rsidRDefault="00787773" w:rsidP="00414305">
      <w:pPr>
        <w:widowControl/>
        <w:suppressAutoHyphens w:val="0"/>
        <w:spacing w:before="120"/>
        <w:jc w:val="both"/>
        <w:rPr>
          <w:rFonts w:ascii="Times New Roman" w:eastAsia="Times New Roman" w:hAnsi="Times New Roman" w:cs="Times New Roman"/>
          <w:sz w:val="20"/>
          <w:szCs w:val="20"/>
          <w:lang w:eastAsia="lv-LV" w:bidi="ar-SA"/>
        </w:rPr>
      </w:pPr>
      <w:r w:rsidRPr="004E7C8F">
        <w:rPr>
          <w:rFonts w:ascii="Times New Roman" w:eastAsia="Times New Roman" w:hAnsi="Times New Roman" w:cs="Times New Roman"/>
          <w:sz w:val="20"/>
          <w:szCs w:val="20"/>
          <w:lang w:eastAsia="lv-LV" w:bidi="ar-SA"/>
        </w:rPr>
        <w:t>Lēmumu par atļaujas izsniegšanu vai atļaujas nosacījumiem var apstrīdēt Vides pārraudzības valsts birojā mēneša laikā no lēmuma spēkā stāšanās dienas. Atļaujas nosacījumus var pārskatīt visā tās derīguma termiņa laikā, pamatojoties uz likuma „Par piesārņojumu” 32. panta 3.</w:t>
      </w:r>
      <w:r w:rsidRPr="004E7C8F">
        <w:rPr>
          <w:rFonts w:ascii="Times New Roman" w:eastAsia="Times New Roman" w:hAnsi="Times New Roman" w:cs="Times New Roman"/>
          <w:sz w:val="20"/>
          <w:szCs w:val="20"/>
          <w:vertAlign w:val="superscript"/>
          <w:lang w:eastAsia="lv-LV" w:bidi="ar-SA"/>
        </w:rPr>
        <w:t xml:space="preserve">1 </w:t>
      </w:r>
      <w:r w:rsidRPr="004E7C8F">
        <w:rPr>
          <w:rFonts w:ascii="Times New Roman" w:eastAsia="Times New Roman" w:hAnsi="Times New Roman" w:cs="Times New Roman"/>
          <w:sz w:val="20"/>
          <w:szCs w:val="20"/>
          <w:lang w:eastAsia="lv-LV" w:bidi="ar-SA"/>
        </w:rPr>
        <w:t>daļu.</w:t>
      </w:r>
    </w:p>
    <w:p w14:paraId="06B8D131" w14:textId="57EC1573" w:rsidR="002B0C38" w:rsidRPr="004E7C8F" w:rsidRDefault="00E24BE7" w:rsidP="000A5038">
      <w:pPr>
        <w:pStyle w:val="Normal2"/>
        <w:tabs>
          <w:tab w:val="left" w:pos="900"/>
          <w:tab w:val="left" w:pos="5760"/>
        </w:tabs>
        <w:spacing w:before="100" w:beforeAutospacing="1" w:after="0" w:line="100" w:lineRule="atLeast"/>
        <w:jc w:val="center"/>
        <w:rPr>
          <w:rFonts w:ascii="Times New Roman" w:hAnsi="Times New Roman" w:cs="Times New Roman"/>
          <w:color w:val="000000" w:themeColor="text1"/>
          <w:lang w:val="lv-LV"/>
        </w:rPr>
        <w:sectPr w:rsidR="002B0C38" w:rsidRPr="004E7C8F" w:rsidSect="007F477A">
          <w:footerReference w:type="default" r:id="rId10"/>
          <w:pgSz w:w="12240" w:h="15840"/>
          <w:pgMar w:top="1134" w:right="1134" w:bottom="1134" w:left="1134" w:header="720" w:footer="720" w:gutter="0"/>
          <w:cols w:space="720"/>
          <w:titlePg/>
          <w:docGrid w:linePitch="326"/>
        </w:sectPr>
      </w:pPr>
      <w:r w:rsidRPr="004E7C8F">
        <w:rPr>
          <w:rFonts w:ascii="Times New Roman" w:eastAsia="Times New Roman" w:hAnsi="Times New Roman" w:cs="Times New Roman"/>
          <w:b/>
          <w:bCs/>
          <w:color w:val="000000" w:themeColor="text1"/>
          <w:sz w:val="32"/>
          <w:szCs w:val="32"/>
          <w:lang w:val="lv-LV"/>
        </w:rPr>
        <w:br w:type="page"/>
      </w:r>
      <w:r w:rsidR="002B0C38" w:rsidRPr="004E7C8F">
        <w:rPr>
          <w:rFonts w:ascii="Times New Roman" w:eastAsia="Times New Roman" w:hAnsi="Times New Roman" w:cs="Times New Roman"/>
          <w:b/>
          <w:bCs/>
          <w:color w:val="000000" w:themeColor="text1"/>
          <w:sz w:val="32"/>
          <w:szCs w:val="32"/>
          <w:lang w:val="lv-LV"/>
        </w:rPr>
        <w:lastRenderedPageBreak/>
        <w:t>Saturs</w:t>
      </w:r>
    </w:p>
    <w:sdt>
      <w:sdtPr>
        <w:rPr>
          <w:rFonts w:ascii="Liberation Serif" w:eastAsia="WenQuanYi Micro Hei" w:hAnsi="Liberation Serif" w:cs="Lohit Hindi"/>
          <w:color w:val="000000" w:themeColor="text1"/>
          <w:sz w:val="24"/>
          <w:szCs w:val="24"/>
          <w:lang w:val="lv-LV" w:eastAsia="hi-IN" w:bidi="hi-IN"/>
        </w:rPr>
        <w:id w:val="-1137094944"/>
        <w:docPartObj>
          <w:docPartGallery w:val="Table of Contents"/>
          <w:docPartUnique/>
        </w:docPartObj>
      </w:sdtPr>
      <w:sdtEndPr>
        <w:rPr>
          <w:b/>
          <w:bCs/>
          <w:noProof/>
        </w:rPr>
      </w:sdtEndPr>
      <w:sdtContent>
        <w:p w14:paraId="44633BCD" w14:textId="157C0E15" w:rsidR="00836F9B" w:rsidRPr="004E7C8F" w:rsidRDefault="00836F9B">
          <w:pPr>
            <w:pStyle w:val="Saturardtjavirsraksts"/>
            <w:rPr>
              <w:color w:val="000000" w:themeColor="text1"/>
              <w:sz w:val="16"/>
              <w:szCs w:val="16"/>
            </w:rPr>
          </w:pPr>
        </w:p>
        <w:p w14:paraId="5FAF1496" w14:textId="5B2B444E" w:rsidR="00EE0735" w:rsidRDefault="00836F9B">
          <w:pPr>
            <w:pStyle w:val="Saturs1"/>
            <w:rPr>
              <w:rFonts w:asciiTheme="minorHAnsi" w:eastAsiaTheme="minorEastAsia" w:hAnsiTheme="minorHAnsi" w:cstheme="minorBidi"/>
              <w:noProof/>
              <w:sz w:val="22"/>
              <w:szCs w:val="22"/>
              <w:lang w:eastAsia="lv-LV" w:bidi="ar-SA"/>
            </w:rPr>
          </w:pPr>
          <w:r w:rsidRPr="004E7C8F">
            <w:rPr>
              <w:b/>
              <w:bCs/>
              <w:noProof/>
              <w:color w:val="000000" w:themeColor="text1"/>
            </w:rPr>
            <w:fldChar w:fldCharType="begin"/>
          </w:r>
          <w:r w:rsidRPr="004E7C8F">
            <w:rPr>
              <w:b/>
              <w:bCs/>
              <w:noProof/>
              <w:color w:val="000000" w:themeColor="text1"/>
            </w:rPr>
            <w:instrText xml:space="preserve"> TOC \o "1-3" \h \z \u </w:instrText>
          </w:r>
          <w:r w:rsidRPr="004E7C8F">
            <w:rPr>
              <w:b/>
              <w:bCs/>
              <w:noProof/>
              <w:color w:val="000000" w:themeColor="text1"/>
            </w:rPr>
            <w:fldChar w:fldCharType="separate"/>
          </w:r>
          <w:hyperlink w:anchor="_Toc111272050" w:history="1">
            <w:r w:rsidR="00EE0735" w:rsidRPr="00F24FEA">
              <w:rPr>
                <w:rStyle w:val="Hipersaite"/>
                <w:rFonts w:cs="Times New Roman"/>
                <w:noProof/>
              </w:rPr>
              <w:t>A sadaļa. Vispārīgā informācija par atļauju</w:t>
            </w:r>
            <w:r w:rsidR="00EE0735">
              <w:rPr>
                <w:noProof/>
                <w:webHidden/>
              </w:rPr>
              <w:tab/>
            </w:r>
            <w:r w:rsidR="00EE0735">
              <w:rPr>
                <w:noProof/>
                <w:webHidden/>
              </w:rPr>
              <w:fldChar w:fldCharType="begin"/>
            </w:r>
            <w:r w:rsidR="00EE0735">
              <w:rPr>
                <w:noProof/>
                <w:webHidden/>
              </w:rPr>
              <w:instrText xml:space="preserve"> PAGEREF _Toc111272050 \h </w:instrText>
            </w:r>
            <w:r w:rsidR="00EE0735">
              <w:rPr>
                <w:noProof/>
                <w:webHidden/>
              </w:rPr>
            </w:r>
            <w:r w:rsidR="00EE0735">
              <w:rPr>
                <w:noProof/>
                <w:webHidden/>
              </w:rPr>
              <w:fldChar w:fldCharType="separate"/>
            </w:r>
            <w:r w:rsidR="00D72091">
              <w:rPr>
                <w:noProof/>
                <w:webHidden/>
              </w:rPr>
              <w:t>4</w:t>
            </w:r>
            <w:r w:rsidR="00EE0735">
              <w:rPr>
                <w:noProof/>
                <w:webHidden/>
              </w:rPr>
              <w:fldChar w:fldCharType="end"/>
            </w:r>
          </w:hyperlink>
        </w:p>
        <w:p w14:paraId="5AB5BAA6" w14:textId="02A338EB" w:rsidR="00EE0735" w:rsidRDefault="00D72091">
          <w:pPr>
            <w:pStyle w:val="Saturs2"/>
            <w:rPr>
              <w:rFonts w:asciiTheme="minorHAnsi" w:eastAsiaTheme="minorEastAsia" w:hAnsiTheme="minorHAnsi" w:cstheme="minorBidi"/>
              <w:noProof/>
              <w:sz w:val="22"/>
              <w:szCs w:val="22"/>
              <w:lang w:eastAsia="lv-LV" w:bidi="ar-SA"/>
            </w:rPr>
          </w:pPr>
          <w:hyperlink w:anchor="_Toc111272051" w:history="1">
            <w:r w:rsidR="00EE0735" w:rsidRPr="00F24FEA">
              <w:rPr>
                <w:rStyle w:val="Hipersaite"/>
                <w:rFonts w:cs="Times New Roman"/>
                <w:noProof/>
              </w:rPr>
              <w:t>1. Normatīvie akti, uz kuriem pamatojoties izsniegta atļauja.</w:t>
            </w:r>
            <w:r w:rsidR="00EE0735">
              <w:rPr>
                <w:noProof/>
                <w:webHidden/>
              </w:rPr>
              <w:tab/>
            </w:r>
            <w:r w:rsidR="00EE0735">
              <w:rPr>
                <w:noProof/>
                <w:webHidden/>
              </w:rPr>
              <w:fldChar w:fldCharType="begin"/>
            </w:r>
            <w:r w:rsidR="00EE0735">
              <w:rPr>
                <w:noProof/>
                <w:webHidden/>
              </w:rPr>
              <w:instrText xml:space="preserve"> PAGEREF _Toc111272051 \h </w:instrText>
            </w:r>
            <w:r w:rsidR="00EE0735">
              <w:rPr>
                <w:noProof/>
                <w:webHidden/>
              </w:rPr>
            </w:r>
            <w:r w:rsidR="00EE0735">
              <w:rPr>
                <w:noProof/>
                <w:webHidden/>
              </w:rPr>
              <w:fldChar w:fldCharType="separate"/>
            </w:r>
            <w:r>
              <w:rPr>
                <w:noProof/>
                <w:webHidden/>
              </w:rPr>
              <w:t>4</w:t>
            </w:r>
            <w:r w:rsidR="00EE0735">
              <w:rPr>
                <w:noProof/>
                <w:webHidden/>
              </w:rPr>
              <w:fldChar w:fldCharType="end"/>
            </w:r>
          </w:hyperlink>
        </w:p>
        <w:p w14:paraId="08C64B53" w14:textId="562198BA" w:rsidR="00EE0735" w:rsidRDefault="00D72091">
          <w:pPr>
            <w:pStyle w:val="Saturs2"/>
            <w:rPr>
              <w:rFonts w:asciiTheme="minorHAnsi" w:eastAsiaTheme="minorEastAsia" w:hAnsiTheme="minorHAnsi" w:cstheme="minorBidi"/>
              <w:noProof/>
              <w:sz w:val="22"/>
              <w:szCs w:val="22"/>
              <w:lang w:eastAsia="lv-LV" w:bidi="ar-SA"/>
            </w:rPr>
          </w:pPr>
          <w:hyperlink w:anchor="_Toc111272052" w:history="1">
            <w:r w:rsidR="00EE0735" w:rsidRPr="00F24FEA">
              <w:rPr>
                <w:rStyle w:val="Hipersaite"/>
                <w:rFonts w:cs="Times New Roman"/>
                <w:noProof/>
              </w:rPr>
              <w:t>2. Atļaujas derīguma termiņš un jauna iesnieguma iesniegšanas termiņš.</w:t>
            </w:r>
            <w:r w:rsidR="00EE0735">
              <w:rPr>
                <w:noProof/>
                <w:webHidden/>
              </w:rPr>
              <w:tab/>
            </w:r>
            <w:r w:rsidR="00EE0735">
              <w:rPr>
                <w:noProof/>
                <w:webHidden/>
              </w:rPr>
              <w:fldChar w:fldCharType="begin"/>
            </w:r>
            <w:r w:rsidR="00EE0735">
              <w:rPr>
                <w:noProof/>
                <w:webHidden/>
              </w:rPr>
              <w:instrText xml:space="preserve"> PAGEREF _Toc111272052 \h </w:instrText>
            </w:r>
            <w:r w:rsidR="00EE0735">
              <w:rPr>
                <w:noProof/>
                <w:webHidden/>
              </w:rPr>
            </w:r>
            <w:r w:rsidR="00EE0735">
              <w:rPr>
                <w:noProof/>
                <w:webHidden/>
              </w:rPr>
              <w:fldChar w:fldCharType="separate"/>
            </w:r>
            <w:r>
              <w:rPr>
                <w:noProof/>
                <w:webHidden/>
              </w:rPr>
              <w:t>4</w:t>
            </w:r>
            <w:r w:rsidR="00EE0735">
              <w:rPr>
                <w:noProof/>
                <w:webHidden/>
              </w:rPr>
              <w:fldChar w:fldCharType="end"/>
            </w:r>
          </w:hyperlink>
        </w:p>
        <w:p w14:paraId="3A445A89" w14:textId="495798A2" w:rsidR="00EE0735" w:rsidRDefault="00D72091">
          <w:pPr>
            <w:pStyle w:val="Saturs2"/>
            <w:rPr>
              <w:rFonts w:asciiTheme="minorHAnsi" w:eastAsiaTheme="minorEastAsia" w:hAnsiTheme="minorHAnsi" w:cstheme="minorBidi"/>
              <w:noProof/>
              <w:sz w:val="22"/>
              <w:szCs w:val="22"/>
              <w:lang w:eastAsia="lv-LV" w:bidi="ar-SA"/>
            </w:rPr>
          </w:pPr>
          <w:hyperlink w:anchor="_Toc111272053" w:history="1">
            <w:r w:rsidR="00EE0735" w:rsidRPr="00F24FEA">
              <w:rPr>
                <w:rStyle w:val="Hipersaite"/>
                <w:rFonts w:cs="Times New Roman"/>
                <w:noProof/>
              </w:rPr>
              <w:t>3. Informācija par to, kam nosūtītas Atļaujas kopijas.</w:t>
            </w:r>
            <w:r w:rsidR="00EE0735">
              <w:rPr>
                <w:noProof/>
                <w:webHidden/>
              </w:rPr>
              <w:tab/>
            </w:r>
            <w:r w:rsidR="00EE0735">
              <w:rPr>
                <w:noProof/>
                <w:webHidden/>
              </w:rPr>
              <w:fldChar w:fldCharType="begin"/>
            </w:r>
            <w:r w:rsidR="00EE0735">
              <w:rPr>
                <w:noProof/>
                <w:webHidden/>
              </w:rPr>
              <w:instrText xml:space="preserve"> PAGEREF _Toc111272053 \h </w:instrText>
            </w:r>
            <w:r w:rsidR="00EE0735">
              <w:rPr>
                <w:noProof/>
                <w:webHidden/>
              </w:rPr>
            </w:r>
            <w:r w:rsidR="00EE0735">
              <w:rPr>
                <w:noProof/>
                <w:webHidden/>
              </w:rPr>
              <w:fldChar w:fldCharType="separate"/>
            </w:r>
            <w:r>
              <w:rPr>
                <w:noProof/>
                <w:webHidden/>
              </w:rPr>
              <w:t>4</w:t>
            </w:r>
            <w:r w:rsidR="00EE0735">
              <w:rPr>
                <w:noProof/>
                <w:webHidden/>
              </w:rPr>
              <w:fldChar w:fldCharType="end"/>
            </w:r>
          </w:hyperlink>
        </w:p>
        <w:p w14:paraId="6B521A20" w14:textId="13B4E05D" w:rsidR="00EE0735" w:rsidRDefault="00D72091">
          <w:pPr>
            <w:pStyle w:val="Saturs2"/>
            <w:rPr>
              <w:rFonts w:asciiTheme="minorHAnsi" w:eastAsiaTheme="minorEastAsia" w:hAnsiTheme="minorHAnsi" w:cstheme="minorBidi"/>
              <w:noProof/>
              <w:sz w:val="22"/>
              <w:szCs w:val="22"/>
              <w:lang w:eastAsia="lv-LV" w:bidi="ar-SA"/>
            </w:rPr>
          </w:pPr>
          <w:hyperlink w:anchor="_Toc111272054" w:history="1">
            <w:r w:rsidR="00EE0735" w:rsidRPr="00F24FEA">
              <w:rPr>
                <w:rStyle w:val="Hipersaite"/>
                <w:rFonts w:cs="Times New Roman"/>
                <w:noProof/>
              </w:rPr>
              <w:t>4. Norāde par ierobežotas pieejamības informāciju.</w:t>
            </w:r>
            <w:r w:rsidR="00EE0735">
              <w:rPr>
                <w:noProof/>
                <w:webHidden/>
              </w:rPr>
              <w:tab/>
            </w:r>
            <w:r w:rsidR="00EE0735">
              <w:rPr>
                <w:noProof/>
                <w:webHidden/>
              </w:rPr>
              <w:fldChar w:fldCharType="begin"/>
            </w:r>
            <w:r w:rsidR="00EE0735">
              <w:rPr>
                <w:noProof/>
                <w:webHidden/>
              </w:rPr>
              <w:instrText xml:space="preserve"> PAGEREF _Toc111272054 \h </w:instrText>
            </w:r>
            <w:r w:rsidR="00EE0735">
              <w:rPr>
                <w:noProof/>
                <w:webHidden/>
              </w:rPr>
            </w:r>
            <w:r w:rsidR="00EE0735">
              <w:rPr>
                <w:noProof/>
                <w:webHidden/>
              </w:rPr>
              <w:fldChar w:fldCharType="separate"/>
            </w:r>
            <w:r>
              <w:rPr>
                <w:noProof/>
                <w:webHidden/>
              </w:rPr>
              <w:t>4</w:t>
            </w:r>
            <w:r w:rsidR="00EE0735">
              <w:rPr>
                <w:noProof/>
                <w:webHidden/>
              </w:rPr>
              <w:fldChar w:fldCharType="end"/>
            </w:r>
          </w:hyperlink>
        </w:p>
        <w:p w14:paraId="47C12E18" w14:textId="1E585003" w:rsidR="00EE0735" w:rsidRDefault="00D72091">
          <w:pPr>
            <w:pStyle w:val="Saturs2"/>
            <w:rPr>
              <w:rFonts w:asciiTheme="minorHAnsi" w:eastAsiaTheme="minorEastAsia" w:hAnsiTheme="minorHAnsi" w:cstheme="minorBidi"/>
              <w:noProof/>
              <w:sz w:val="22"/>
              <w:szCs w:val="22"/>
              <w:lang w:eastAsia="lv-LV" w:bidi="ar-SA"/>
            </w:rPr>
          </w:pPr>
          <w:hyperlink w:anchor="_Toc111272055" w:history="1">
            <w:r w:rsidR="00EE0735" w:rsidRPr="00F24FEA">
              <w:rPr>
                <w:rStyle w:val="Hipersaite"/>
                <w:rFonts w:cs="Times New Roman"/>
                <w:noProof/>
              </w:rPr>
              <w:t>5. Citas saņemtās atļaujas un atļaujas, kuras aizstāj šī atļauja.</w:t>
            </w:r>
            <w:r w:rsidR="00EE0735">
              <w:rPr>
                <w:noProof/>
                <w:webHidden/>
              </w:rPr>
              <w:tab/>
            </w:r>
            <w:r w:rsidR="00EE0735">
              <w:rPr>
                <w:noProof/>
                <w:webHidden/>
              </w:rPr>
              <w:fldChar w:fldCharType="begin"/>
            </w:r>
            <w:r w:rsidR="00EE0735">
              <w:rPr>
                <w:noProof/>
                <w:webHidden/>
              </w:rPr>
              <w:instrText xml:space="preserve"> PAGEREF _Toc111272055 \h </w:instrText>
            </w:r>
            <w:r w:rsidR="00EE0735">
              <w:rPr>
                <w:noProof/>
                <w:webHidden/>
              </w:rPr>
            </w:r>
            <w:r w:rsidR="00EE0735">
              <w:rPr>
                <w:noProof/>
                <w:webHidden/>
              </w:rPr>
              <w:fldChar w:fldCharType="separate"/>
            </w:r>
            <w:r>
              <w:rPr>
                <w:noProof/>
                <w:webHidden/>
              </w:rPr>
              <w:t>4</w:t>
            </w:r>
            <w:r w:rsidR="00EE0735">
              <w:rPr>
                <w:noProof/>
                <w:webHidden/>
              </w:rPr>
              <w:fldChar w:fldCharType="end"/>
            </w:r>
          </w:hyperlink>
        </w:p>
        <w:p w14:paraId="59121AEB" w14:textId="32F5CB55" w:rsidR="00EE0735" w:rsidRDefault="00D72091">
          <w:pPr>
            <w:pStyle w:val="Saturs1"/>
            <w:rPr>
              <w:rFonts w:asciiTheme="minorHAnsi" w:eastAsiaTheme="minorEastAsia" w:hAnsiTheme="minorHAnsi" w:cstheme="minorBidi"/>
              <w:noProof/>
              <w:sz w:val="22"/>
              <w:szCs w:val="22"/>
              <w:lang w:eastAsia="lv-LV" w:bidi="ar-SA"/>
            </w:rPr>
          </w:pPr>
          <w:hyperlink w:anchor="_Toc111272056" w:history="1">
            <w:r w:rsidR="00EE0735" w:rsidRPr="00F24FEA">
              <w:rPr>
                <w:rStyle w:val="Hipersaite"/>
                <w:rFonts w:cs="Times New Roman"/>
                <w:noProof/>
              </w:rPr>
              <w:t>C sadaļa. Atļaujas nosacījumi</w:t>
            </w:r>
            <w:r w:rsidR="00EE0735">
              <w:rPr>
                <w:noProof/>
                <w:webHidden/>
              </w:rPr>
              <w:tab/>
            </w:r>
            <w:r w:rsidR="00EE0735">
              <w:rPr>
                <w:noProof/>
                <w:webHidden/>
              </w:rPr>
              <w:fldChar w:fldCharType="begin"/>
            </w:r>
            <w:r w:rsidR="00EE0735">
              <w:rPr>
                <w:noProof/>
                <w:webHidden/>
              </w:rPr>
              <w:instrText xml:space="preserve"> PAGEREF _Toc111272056 \h </w:instrText>
            </w:r>
            <w:r w:rsidR="00EE0735">
              <w:rPr>
                <w:noProof/>
                <w:webHidden/>
              </w:rPr>
            </w:r>
            <w:r w:rsidR="00EE0735">
              <w:rPr>
                <w:noProof/>
                <w:webHidden/>
              </w:rPr>
              <w:fldChar w:fldCharType="separate"/>
            </w:r>
            <w:r>
              <w:rPr>
                <w:noProof/>
                <w:webHidden/>
              </w:rPr>
              <w:t>5</w:t>
            </w:r>
            <w:r w:rsidR="00EE0735">
              <w:rPr>
                <w:noProof/>
                <w:webHidden/>
              </w:rPr>
              <w:fldChar w:fldCharType="end"/>
            </w:r>
          </w:hyperlink>
        </w:p>
        <w:p w14:paraId="269F9F29" w14:textId="0ADA5555" w:rsidR="00EE0735" w:rsidRDefault="00D72091">
          <w:pPr>
            <w:pStyle w:val="Saturs2"/>
            <w:rPr>
              <w:rFonts w:asciiTheme="minorHAnsi" w:eastAsiaTheme="minorEastAsia" w:hAnsiTheme="minorHAnsi" w:cstheme="minorBidi"/>
              <w:noProof/>
              <w:sz w:val="22"/>
              <w:szCs w:val="22"/>
              <w:lang w:eastAsia="lv-LV" w:bidi="ar-SA"/>
            </w:rPr>
          </w:pPr>
          <w:hyperlink w:anchor="_Toc111272057" w:history="1">
            <w:r w:rsidR="00EE0735" w:rsidRPr="00F24FEA">
              <w:rPr>
                <w:rStyle w:val="Hipersaite"/>
                <w:rFonts w:cs="Times New Roman"/>
                <w:noProof/>
              </w:rPr>
              <w:t>6. Nosacījumi uzņēmuma darbībai</w:t>
            </w:r>
            <w:r w:rsidR="00EE0735">
              <w:rPr>
                <w:noProof/>
                <w:webHidden/>
              </w:rPr>
              <w:tab/>
            </w:r>
            <w:r w:rsidR="00EE0735">
              <w:rPr>
                <w:noProof/>
                <w:webHidden/>
              </w:rPr>
              <w:fldChar w:fldCharType="begin"/>
            </w:r>
            <w:r w:rsidR="00EE0735">
              <w:rPr>
                <w:noProof/>
                <w:webHidden/>
              </w:rPr>
              <w:instrText xml:space="preserve"> PAGEREF _Toc111272057 \h </w:instrText>
            </w:r>
            <w:r w:rsidR="00EE0735">
              <w:rPr>
                <w:noProof/>
                <w:webHidden/>
              </w:rPr>
            </w:r>
            <w:r w:rsidR="00EE0735">
              <w:rPr>
                <w:noProof/>
                <w:webHidden/>
              </w:rPr>
              <w:fldChar w:fldCharType="separate"/>
            </w:r>
            <w:r>
              <w:rPr>
                <w:noProof/>
                <w:webHidden/>
              </w:rPr>
              <w:t>5</w:t>
            </w:r>
            <w:r w:rsidR="00EE0735">
              <w:rPr>
                <w:noProof/>
                <w:webHidden/>
              </w:rPr>
              <w:fldChar w:fldCharType="end"/>
            </w:r>
          </w:hyperlink>
        </w:p>
        <w:p w14:paraId="54A9B00D" w14:textId="0DE8CE5E" w:rsidR="00EE0735" w:rsidRDefault="00D72091">
          <w:pPr>
            <w:pStyle w:val="Saturs2"/>
            <w:rPr>
              <w:rFonts w:asciiTheme="minorHAnsi" w:eastAsiaTheme="minorEastAsia" w:hAnsiTheme="minorHAnsi" w:cstheme="minorBidi"/>
              <w:noProof/>
              <w:sz w:val="22"/>
              <w:szCs w:val="22"/>
              <w:lang w:eastAsia="lv-LV" w:bidi="ar-SA"/>
            </w:rPr>
          </w:pPr>
          <w:hyperlink w:anchor="_Toc111272058" w:history="1">
            <w:r w:rsidR="00EE0735" w:rsidRPr="00F24FEA">
              <w:rPr>
                <w:rStyle w:val="Hipersaite"/>
                <w:rFonts w:cs="Times New Roman"/>
                <w:noProof/>
              </w:rPr>
              <w:t>6.1. darbība un vadība</w:t>
            </w:r>
            <w:r w:rsidR="00EE0735">
              <w:rPr>
                <w:noProof/>
                <w:webHidden/>
              </w:rPr>
              <w:tab/>
            </w:r>
            <w:r w:rsidR="00EE0735">
              <w:rPr>
                <w:noProof/>
                <w:webHidden/>
              </w:rPr>
              <w:fldChar w:fldCharType="begin"/>
            </w:r>
            <w:r w:rsidR="00EE0735">
              <w:rPr>
                <w:noProof/>
                <w:webHidden/>
              </w:rPr>
              <w:instrText xml:space="preserve"> PAGEREF _Toc111272058 \h </w:instrText>
            </w:r>
            <w:r w:rsidR="00EE0735">
              <w:rPr>
                <w:noProof/>
                <w:webHidden/>
              </w:rPr>
            </w:r>
            <w:r w:rsidR="00EE0735">
              <w:rPr>
                <w:noProof/>
                <w:webHidden/>
              </w:rPr>
              <w:fldChar w:fldCharType="separate"/>
            </w:r>
            <w:r>
              <w:rPr>
                <w:noProof/>
                <w:webHidden/>
              </w:rPr>
              <w:t>5</w:t>
            </w:r>
            <w:r w:rsidR="00EE0735">
              <w:rPr>
                <w:noProof/>
                <w:webHidden/>
              </w:rPr>
              <w:fldChar w:fldCharType="end"/>
            </w:r>
          </w:hyperlink>
        </w:p>
        <w:p w14:paraId="0CD3B97E" w14:textId="18FEFE0B" w:rsidR="00EE0735" w:rsidRDefault="00D72091">
          <w:pPr>
            <w:pStyle w:val="Saturs2"/>
            <w:rPr>
              <w:rFonts w:asciiTheme="minorHAnsi" w:eastAsiaTheme="minorEastAsia" w:hAnsiTheme="minorHAnsi" w:cstheme="minorBidi"/>
              <w:noProof/>
              <w:sz w:val="22"/>
              <w:szCs w:val="22"/>
              <w:lang w:eastAsia="lv-LV" w:bidi="ar-SA"/>
            </w:rPr>
          </w:pPr>
          <w:hyperlink w:anchor="_Toc111272059" w:history="1">
            <w:r w:rsidR="00EE0735" w:rsidRPr="00F24FEA">
              <w:rPr>
                <w:rStyle w:val="Hipersaite"/>
                <w:rFonts w:cs="Times New Roman"/>
                <w:noProof/>
              </w:rPr>
              <w:t xml:space="preserve">6.2. </w:t>
            </w:r>
            <w:r w:rsidR="00EE0735" w:rsidRPr="00F24FEA">
              <w:rPr>
                <w:rStyle w:val="Hipersaite"/>
                <w:rFonts w:eastAsia="Times New Roman" w:cs="Times New Roman"/>
                <w:noProof/>
              </w:rPr>
              <w:t>darba stundas</w:t>
            </w:r>
            <w:r w:rsidR="00EE0735">
              <w:rPr>
                <w:noProof/>
                <w:webHidden/>
              </w:rPr>
              <w:tab/>
            </w:r>
            <w:r w:rsidR="00EE0735">
              <w:rPr>
                <w:noProof/>
                <w:webHidden/>
              </w:rPr>
              <w:fldChar w:fldCharType="begin"/>
            </w:r>
            <w:r w:rsidR="00EE0735">
              <w:rPr>
                <w:noProof/>
                <w:webHidden/>
              </w:rPr>
              <w:instrText xml:space="preserve"> PAGEREF _Toc111272059 \h </w:instrText>
            </w:r>
            <w:r w:rsidR="00EE0735">
              <w:rPr>
                <w:noProof/>
                <w:webHidden/>
              </w:rPr>
            </w:r>
            <w:r w:rsidR="00EE0735">
              <w:rPr>
                <w:noProof/>
                <w:webHidden/>
              </w:rPr>
              <w:fldChar w:fldCharType="separate"/>
            </w:r>
            <w:r>
              <w:rPr>
                <w:noProof/>
                <w:webHidden/>
              </w:rPr>
              <w:t>6</w:t>
            </w:r>
            <w:r w:rsidR="00EE0735">
              <w:rPr>
                <w:noProof/>
                <w:webHidden/>
              </w:rPr>
              <w:fldChar w:fldCharType="end"/>
            </w:r>
          </w:hyperlink>
        </w:p>
        <w:p w14:paraId="317FD74A" w14:textId="37F57993" w:rsidR="00EE0735" w:rsidRDefault="00D72091">
          <w:pPr>
            <w:pStyle w:val="Saturs2"/>
            <w:rPr>
              <w:rFonts w:asciiTheme="minorHAnsi" w:eastAsiaTheme="minorEastAsia" w:hAnsiTheme="minorHAnsi" w:cstheme="minorBidi"/>
              <w:noProof/>
              <w:sz w:val="22"/>
              <w:szCs w:val="22"/>
              <w:lang w:eastAsia="lv-LV" w:bidi="ar-SA"/>
            </w:rPr>
          </w:pPr>
          <w:hyperlink w:anchor="_Toc111272060" w:history="1">
            <w:r w:rsidR="00EE0735" w:rsidRPr="00F24FEA">
              <w:rPr>
                <w:rStyle w:val="Hipersaite"/>
                <w:rFonts w:cs="Times New Roman"/>
                <w:noProof/>
              </w:rPr>
              <w:t>7.Resursu izmantošana</w:t>
            </w:r>
            <w:r w:rsidR="00EE0735">
              <w:rPr>
                <w:noProof/>
                <w:webHidden/>
              </w:rPr>
              <w:tab/>
            </w:r>
            <w:r w:rsidR="00EE0735">
              <w:rPr>
                <w:noProof/>
                <w:webHidden/>
              </w:rPr>
              <w:fldChar w:fldCharType="begin"/>
            </w:r>
            <w:r w:rsidR="00EE0735">
              <w:rPr>
                <w:noProof/>
                <w:webHidden/>
              </w:rPr>
              <w:instrText xml:space="preserve"> PAGEREF _Toc111272060 \h </w:instrText>
            </w:r>
            <w:r w:rsidR="00EE0735">
              <w:rPr>
                <w:noProof/>
                <w:webHidden/>
              </w:rPr>
            </w:r>
            <w:r w:rsidR="00EE0735">
              <w:rPr>
                <w:noProof/>
                <w:webHidden/>
              </w:rPr>
              <w:fldChar w:fldCharType="separate"/>
            </w:r>
            <w:r>
              <w:rPr>
                <w:noProof/>
                <w:webHidden/>
              </w:rPr>
              <w:t>6</w:t>
            </w:r>
            <w:r w:rsidR="00EE0735">
              <w:rPr>
                <w:noProof/>
                <w:webHidden/>
              </w:rPr>
              <w:fldChar w:fldCharType="end"/>
            </w:r>
          </w:hyperlink>
        </w:p>
        <w:p w14:paraId="1072F46C" w14:textId="31A22ED4" w:rsidR="00EE0735" w:rsidRDefault="00D72091">
          <w:pPr>
            <w:pStyle w:val="Saturs2"/>
            <w:rPr>
              <w:rFonts w:asciiTheme="minorHAnsi" w:eastAsiaTheme="minorEastAsia" w:hAnsiTheme="minorHAnsi" w:cstheme="minorBidi"/>
              <w:noProof/>
              <w:sz w:val="22"/>
              <w:szCs w:val="22"/>
              <w:lang w:eastAsia="lv-LV" w:bidi="ar-SA"/>
            </w:rPr>
          </w:pPr>
          <w:hyperlink w:anchor="_Toc111272061" w:history="1">
            <w:r w:rsidR="00EE0735" w:rsidRPr="00F24FEA">
              <w:rPr>
                <w:rStyle w:val="Hipersaite"/>
                <w:rFonts w:cs="Times New Roman"/>
                <w:noProof/>
              </w:rPr>
              <w:t>7.1. ūdens</w:t>
            </w:r>
            <w:r w:rsidR="00EE0735">
              <w:rPr>
                <w:noProof/>
                <w:webHidden/>
              </w:rPr>
              <w:tab/>
            </w:r>
            <w:r w:rsidR="00EE0735">
              <w:rPr>
                <w:noProof/>
                <w:webHidden/>
              </w:rPr>
              <w:fldChar w:fldCharType="begin"/>
            </w:r>
            <w:r w:rsidR="00EE0735">
              <w:rPr>
                <w:noProof/>
                <w:webHidden/>
              </w:rPr>
              <w:instrText xml:space="preserve"> PAGEREF _Toc111272061 \h </w:instrText>
            </w:r>
            <w:r w:rsidR="00EE0735">
              <w:rPr>
                <w:noProof/>
                <w:webHidden/>
              </w:rPr>
            </w:r>
            <w:r w:rsidR="00EE0735">
              <w:rPr>
                <w:noProof/>
                <w:webHidden/>
              </w:rPr>
              <w:fldChar w:fldCharType="separate"/>
            </w:r>
            <w:r>
              <w:rPr>
                <w:noProof/>
                <w:webHidden/>
              </w:rPr>
              <w:t>6</w:t>
            </w:r>
            <w:r w:rsidR="00EE0735">
              <w:rPr>
                <w:noProof/>
                <w:webHidden/>
              </w:rPr>
              <w:fldChar w:fldCharType="end"/>
            </w:r>
          </w:hyperlink>
        </w:p>
        <w:p w14:paraId="2517921A" w14:textId="075F8930" w:rsidR="00EE0735" w:rsidRDefault="00D72091">
          <w:pPr>
            <w:pStyle w:val="Saturs2"/>
            <w:rPr>
              <w:rFonts w:asciiTheme="minorHAnsi" w:eastAsiaTheme="minorEastAsia" w:hAnsiTheme="minorHAnsi" w:cstheme="minorBidi"/>
              <w:noProof/>
              <w:sz w:val="22"/>
              <w:szCs w:val="22"/>
              <w:lang w:eastAsia="lv-LV" w:bidi="ar-SA"/>
            </w:rPr>
          </w:pPr>
          <w:hyperlink w:anchor="_Toc111272062" w:history="1">
            <w:r w:rsidR="00EE0735" w:rsidRPr="00F24FEA">
              <w:rPr>
                <w:rStyle w:val="Hipersaite"/>
                <w:rFonts w:cs="Times New Roman"/>
                <w:noProof/>
              </w:rPr>
              <w:t>7.2. enerģija</w:t>
            </w:r>
            <w:r w:rsidR="00EE0735">
              <w:rPr>
                <w:noProof/>
                <w:webHidden/>
              </w:rPr>
              <w:tab/>
            </w:r>
            <w:r w:rsidR="00EE0735">
              <w:rPr>
                <w:noProof/>
                <w:webHidden/>
              </w:rPr>
              <w:fldChar w:fldCharType="begin"/>
            </w:r>
            <w:r w:rsidR="00EE0735">
              <w:rPr>
                <w:noProof/>
                <w:webHidden/>
              </w:rPr>
              <w:instrText xml:space="preserve"> PAGEREF _Toc111272062 \h </w:instrText>
            </w:r>
            <w:r w:rsidR="00EE0735">
              <w:rPr>
                <w:noProof/>
                <w:webHidden/>
              </w:rPr>
            </w:r>
            <w:r w:rsidR="00EE0735">
              <w:rPr>
                <w:noProof/>
                <w:webHidden/>
              </w:rPr>
              <w:fldChar w:fldCharType="separate"/>
            </w:r>
            <w:r>
              <w:rPr>
                <w:noProof/>
                <w:webHidden/>
              </w:rPr>
              <w:t>6</w:t>
            </w:r>
            <w:r w:rsidR="00EE0735">
              <w:rPr>
                <w:noProof/>
                <w:webHidden/>
              </w:rPr>
              <w:fldChar w:fldCharType="end"/>
            </w:r>
          </w:hyperlink>
        </w:p>
        <w:p w14:paraId="144CB222" w14:textId="39F2FD83" w:rsidR="00EE0735" w:rsidRDefault="00D72091">
          <w:pPr>
            <w:pStyle w:val="Saturs2"/>
            <w:tabs>
              <w:tab w:val="left" w:pos="880"/>
            </w:tabs>
            <w:rPr>
              <w:rFonts w:asciiTheme="minorHAnsi" w:eastAsiaTheme="minorEastAsia" w:hAnsiTheme="minorHAnsi" w:cstheme="minorBidi"/>
              <w:noProof/>
              <w:sz w:val="22"/>
              <w:szCs w:val="22"/>
              <w:lang w:eastAsia="lv-LV" w:bidi="ar-SA"/>
            </w:rPr>
          </w:pPr>
          <w:hyperlink w:anchor="_Toc111272063" w:history="1">
            <w:r w:rsidR="00EE0735" w:rsidRPr="00F24FEA">
              <w:rPr>
                <w:rStyle w:val="Hipersaite"/>
                <w:rFonts w:cs="Times New Roman"/>
                <w:noProof/>
              </w:rPr>
              <w:t>7.3.</w:t>
            </w:r>
            <w:r w:rsidR="00EE0735">
              <w:rPr>
                <w:rFonts w:asciiTheme="minorHAnsi" w:eastAsiaTheme="minorEastAsia" w:hAnsiTheme="minorHAnsi" w:cstheme="minorBidi"/>
                <w:noProof/>
                <w:sz w:val="22"/>
                <w:szCs w:val="22"/>
                <w:lang w:eastAsia="lv-LV" w:bidi="ar-SA"/>
              </w:rPr>
              <w:tab/>
            </w:r>
            <w:r w:rsidR="00EE0735" w:rsidRPr="00F24FEA">
              <w:rPr>
                <w:rStyle w:val="Hipersaite"/>
                <w:rFonts w:cs="Times New Roman"/>
                <w:noProof/>
              </w:rPr>
              <w:t>izejmateriāli un palīgmateriāli</w:t>
            </w:r>
            <w:r w:rsidR="00EE0735">
              <w:rPr>
                <w:noProof/>
                <w:webHidden/>
              </w:rPr>
              <w:tab/>
            </w:r>
            <w:r w:rsidR="00EE0735">
              <w:rPr>
                <w:noProof/>
                <w:webHidden/>
              </w:rPr>
              <w:fldChar w:fldCharType="begin"/>
            </w:r>
            <w:r w:rsidR="00EE0735">
              <w:rPr>
                <w:noProof/>
                <w:webHidden/>
              </w:rPr>
              <w:instrText xml:space="preserve"> PAGEREF _Toc111272063 \h </w:instrText>
            </w:r>
            <w:r w:rsidR="00EE0735">
              <w:rPr>
                <w:noProof/>
                <w:webHidden/>
              </w:rPr>
            </w:r>
            <w:r w:rsidR="00EE0735">
              <w:rPr>
                <w:noProof/>
                <w:webHidden/>
              </w:rPr>
              <w:fldChar w:fldCharType="separate"/>
            </w:r>
            <w:r>
              <w:rPr>
                <w:noProof/>
                <w:webHidden/>
              </w:rPr>
              <w:t>6</w:t>
            </w:r>
            <w:r w:rsidR="00EE0735">
              <w:rPr>
                <w:noProof/>
                <w:webHidden/>
              </w:rPr>
              <w:fldChar w:fldCharType="end"/>
            </w:r>
          </w:hyperlink>
        </w:p>
        <w:p w14:paraId="5D5A8F27" w14:textId="6550DE7A" w:rsidR="00EE0735" w:rsidRDefault="00D72091">
          <w:pPr>
            <w:pStyle w:val="Saturs2"/>
            <w:rPr>
              <w:rFonts w:asciiTheme="minorHAnsi" w:eastAsiaTheme="minorEastAsia" w:hAnsiTheme="minorHAnsi" w:cstheme="minorBidi"/>
              <w:noProof/>
              <w:sz w:val="22"/>
              <w:szCs w:val="22"/>
              <w:lang w:eastAsia="lv-LV" w:bidi="ar-SA"/>
            </w:rPr>
          </w:pPr>
          <w:hyperlink w:anchor="_Toc111272064" w:history="1">
            <w:r w:rsidR="00EE0735" w:rsidRPr="00F24FEA">
              <w:rPr>
                <w:rStyle w:val="Hipersaite"/>
                <w:rFonts w:cs="Times New Roman"/>
                <w:noProof/>
              </w:rPr>
              <w:t>8. Gaisa aizsardzība</w:t>
            </w:r>
            <w:r w:rsidR="00EE0735">
              <w:rPr>
                <w:noProof/>
                <w:webHidden/>
              </w:rPr>
              <w:tab/>
            </w:r>
            <w:r w:rsidR="00EE0735">
              <w:rPr>
                <w:noProof/>
                <w:webHidden/>
              </w:rPr>
              <w:fldChar w:fldCharType="begin"/>
            </w:r>
            <w:r w:rsidR="00EE0735">
              <w:rPr>
                <w:noProof/>
                <w:webHidden/>
              </w:rPr>
              <w:instrText xml:space="preserve"> PAGEREF _Toc111272064 \h </w:instrText>
            </w:r>
            <w:r w:rsidR="00EE0735">
              <w:rPr>
                <w:noProof/>
                <w:webHidden/>
              </w:rPr>
            </w:r>
            <w:r w:rsidR="00EE0735">
              <w:rPr>
                <w:noProof/>
                <w:webHidden/>
              </w:rPr>
              <w:fldChar w:fldCharType="separate"/>
            </w:r>
            <w:r>
              <w:rPr>
                <w:noProof/>
                <w:webHidden/>
              </w:rPr>
              <w:t>7</w:t>
            </w:r>
            <w:r w:rsidR="00EE0735">
              <w:rPr>
                <w:noProof/>
                <w:webHidden/>
              </w:rPr>
              <w:fldChar w:fldCharType="end"/>
            </w:r>
          </w:hyperlink>
        </w:p>
        <w:p w14:paraId="7632ABF9" w14:textId="23F8AD2D" w:rsidR="00EE0735" w:rsidRDefault="00D72091">
          <w:pPr>
            <w:pStyle w:val="Saturs2"/>
            <w:rPr>
              <w:rFonts w:asciiTheme="minorHAnsi" w:eastAsiaTheme="minorEastAsia" w:hAnsiTheme="minorHAnsi" w:cstheme="minorBidi"/>
              <w:noProof/>
              <w:sz w:val="22"/>
              <w:szCs w:val="22"/>
              <w:lang w:eastAsia="lv-LV" w:bidi="ar-SA"/>
            </w:rPr>
          </w:pPr>
          <w:hyperlink w:anchor="_Toc111272065" w:history="1">
            <w:r w:rsidR="00EE0735" w:rsidRPr="00F24FEA">
              <w:rPr>
                <w:rStyle w:val="Hipersaite"/>
                <w:rFonts w:cs="Times New Roman"/>
                <w:noProof/>
              </w:rPr>
              <w:t>8.1 emisija no punktveida avotiem, emisijas limiti un robežvērtības</w:t>
            </w:r>
            <w:r w:rsidR="00EE0735">
              <w:rPr>
                <w:noProof/>
                <w:webHidden/>
              </w:rPr>
              <w:tab/>
            </w:r>
            <w:r w:rsidR="00EE0735">
              <w:rPr>
                <w:noProof/>
                <w:webHidden/>
              </w:rPr>
              <w:fldChar w:fldCharType="begin"/>
            </w:r>
            <w:r w:rsidR="00EE0735">
              <w:rPr>
                <w:noProof/>
                <w:webHidden/>
              </w:rPr>
              <w:instrText xml:space="preserve"> PAGEREF _Toc111272065 \h </w:instrText>
            </w:r>
            <w:r w:rsidR="00EE0735">
              <w:rPr>
                <w:noProof/>
                <w:webHidden/>
              </w:rPr>
            </w:r>
            <w:r w:rsidR="00EE0735">
              <w:rPr>
                <w:noProof/>
                <w:webHidden/>
              </w:rPr>
              <w:fldChar w:fldCharType="separate"/>
            </w:r>
            <w:r>
              <w:rPr>
                <w:noProof/>
                <w:webHidden/>
              </w:rPr>
              <w:t>7</w:t>
            </w:r>
            <w:r w:rsidR="00EE0735">
              <w:rPr>
                <w:noProof/>
                <w:webHidden/>
              </w:rPr>
              <w:fldChar w:fldCharType="end"/>
            </w:r>
          </w:hyperlink>
        </w:p>
        <w:p w14:paraId="10FC6360" w14:textId="1A1487DD" w:rsidR="00EE0735" w:rsidRDefault="00D72091">
          <w:pPr>
            <w:pStyle w:val="Saturs2"/>
            <w:rPr>
              <w:rFonts w:asciiTheme="minorHAnsi" w:eastAsiaTheme="minorEastAsia" w:hAnsiTheme="minorHAnsi" w:cstheme="minorBidi"/>
              <w:noProof/>
              <w:sz w:val="22"/>
              <w:szCs w:val="22"/>
              <w:lang w:eastAsia="lv-LV" w:bidi="ar-SA"/>
            </w:rPr>
          </w:pPr>
          <w:hyperlink w:anchor="_Toc111272066" w:history="1">
            <w:r w:rsidR="00EE0735" w:rsidRPr="00F24FEA">
              <w:rPr>
                <w:rStyle w:val="Hipersaite"/>
                <w:rFonts w:cs="Times New Roman"/>
                <w:noProof/>
              </w:rPr>
              <w:t>8.2. emisija no neorganizētiem (difūziem) emisiju avotiem, emisiju limiti</w:t>
            </w:r>
            <w:r w:rsidR="00EE0735">
              <w:rPr>
                <w:noProof/>
                <w:webHidden/>
              </w:rPr>
              <w:tab/>
            </w:r>
            <w:r w:rsidR="00EE0735">
              <w:rPr>
                <w:noProof/>
                <w:webHidden/>
              </w:rPr>
              <w:fldChar w:fldCharType="begin"/>
            </w:r>
            <w:r w:rsidR="00EE0735">
              <w:rPr>
                <w:noProof/>
                <w:webHidden/>
              </w:rPr>
              <w:instrText xml:space="preserve"> PAGEREF _Toc111272066 \h </w:instrText>
            </w:r>
            <w:r w:rsidR="00EE0735">
              <w:rPr>
                <w:noProof/>
                <w:webHidden/>
              </w:rPr>
            </w:r>
            <w:r w:rsidR="00EE0735">
              <w:rPr>
                <w:noProof/>
                <w:webHidden/>
              </w:rPr>
              <w:fldChar w:fldCharType="separate"/>
            </w:r>
            <w:r>
              <w:rPr>
                <w:noProof/>
                <w:webHidden/>
              </w:rPr>
              <w:t>7</w:t>
            </w:r>
            <w:r w:rsidR="00EE0735">
              <w:rPr>
                <w:noProof/>
                <w:webHidden/>
              </w:rPr>
              <w:fldChar w:fldCharType="end"/>
            </w:r>
          </w:hyperlink>
        </w:p>
        <w:p w14:paraId="3D7D0D5A" w14:textId="7F1D3980" w:rsidR="00EE0735" w:rsidRDefault="00D72091">
          <w:pPr>
            <w:pStyle w:val="Saturs2"/>
            <w:rPr>
              <w:rFonts w:asciiTheme="minorHAnsi" w:eastAsiaTheme="minorEastAsia" w:hAnsiTheme="minorHAnsi" w:cstheme="minorBidi"/>
              <w:noProof/>
              <w:sz w:val="22"/>
              <w:szCs w:val="22"/>
              <w:lang w:eastAsia="lv-LV" w:bidi="ar-SA"/>
            </w:rPr>
          </w:pPr>
          <w:hyperlink w:anchor="_Toc111272067" w:history="1">
            <w:r w:rsidR="00EE0735" w:rsidRPr="00F24FEA">
              <w:rPr>
                <w:rStyle w:val="Hipersaite"/>
                <w:rFonts w:cs="Times New Roman"/>
                <w:noProof/>
              </w:rPr>
              <w:t>8.3. procesa un attīrīšanas iekārtu darbība</w:t>
            </w:r>
            <w:r w:rsidR="00EE0735">
              <w:rPr>
                <w:noProof/>
                <w:webHidden/>
              </w:rPr>
              <w:tab/>
            </w:r>
            <w:r w:rsidR="00EE0735">
              <w:rPr>
                <w:noProof/>
                <w:webHidden/>
              </w:rPr>
              <w:fldChar w:fldCharType="begin"/>
            </w:r>
            <w:r w:rsidR="00EE0735">
              <w:rPr>
                <w:noProof/>
                <w:webHidden/>
              </w:rPr>
              <w:instrText xml:space="preserve"> PAGEREF _Toc111272067 \h </w:instrText>
            </w:r>
            <w:r w:rsidR="00EE0735">
              <w:rPr>
                <w:noProof/>
                <w:webHidden/>
              </w:rPr>
            </w:r>
            <w:r w:rsidR="00EE0735">
              <w:rPr>
                <w:noProof/>
                <w:webHidden/>
              </w:rPr>
              <w:fldChar w:fldCharType="separate"/>
            </w:r>
            <w:r>
              <w:rPr>
                <w:noProof/>
                <w:webHidden/>
              </w:rPr>
              <w:t>7</w:t>
            </w:r>
            <w:r w:rsidR="00EE0735">
              <w:rPr>
                <w:noProof/>
                <w:webHidden/>
              </w:rPr>
              <w:fldChar w:fldCharType="end"/>
            </w:r>
          </w:hyperlink>
        </w:p>
        <w:p w14:paraId="0176075F" w14:textId="04234E9B" w:rsidR="00EE0735" w:rsidRDefault="00D72091">
          <w:pPr>
            <w:pStyle w:val="Saturs2"/>
            <w:rPr>
              <w:rFonts w:asciiTheme="minorHAnsi" w:eastAsiaTheme="minorEastAsia" w:hAnsiTheme="minorHAnsi" w:cstheme="minorBidi"/>
              <w:noProof/>
              <w:sz w:val="22"/>
              <w:szCs w:val="22"/>
              <w:lang w:eastAsia="lv-LV" w:bidi="ar-SA"/>
            </w:rPr>
          </w:pPr>
          <w:hyperlink w:anchor="_Toc111272068" w:history="1">
            <w:r w:rsidR="00EE0735" w:rsidRPr="00F24FEA">
              <w:rPr>
                <w:rStyle w:val="Hipersaite"/>
                <w:rFonts w:cs="Times New Roman"/>
                <w:noProof/>
              </w:rPr>
              <w:t>8.4. smakas</w:t>
            </w:r>
            <w:r w:rsidR="00EE0735">
              <w:rPr>
                <w:noProof/>
                <w:webHidden/>
              </w:rPr>
              <w:tab/>
            </w:r>
            <w:r w:rsidR="00EE0735">
              <w:rPr>
                <w:noProof/>
                <w:webHidden/>
              </w:rPr>
              <w:fldChar w:fldCharType="begin"/>
            </w:r>
            <w:r w:rsidR="00EE0735">
              <w:rPr>
                <w:noProof/>
                <w:webHidden/>
              </w:rPr>
              <w:instrText xml:space="preserve"> PAGEREF _Toc111272068 \h </w:instrText>
            </w:r>
            <w:r w:rsidR="00EE0735">
              <w:rPr>
                <w:noProof/>
                <w:webHidden/>
              </w:rPr>
            </w:r>
            <w:r w:rsidR="00EE0735">
              <w:rPr>
                <w:noProof/>
                <w:webHidden/>
              </w:rPr>
              <w:fldChar w:fldCharType="separate"/>
            </w:r>
            <w:r>
              <w:rPr>
                <w:noProof/>
                <w:webHidden/>
              </w:rPr>
              <w:t>7</w:t>
            </w:r>
            <w:r w:rsidR="00EE0735">
              <w:rPr>
                <w:noProof/>
                <w:webHidden/>
              </w:rPr>
              <w:fldChar w:fldCharType="end"/>
            </w:r>
          </w:hyperlink>
        </w:p>
        <w:p w14:paraId="28057A8A" w14:textId="64FF2152" w:rsidR="00EE0735" w:rsidRDefault="00D72091">
          <w:pPr>
            <w:pStyle w:val="Saturs2"/>
            <w:rPr>
              <w:rFonts w:asciiTheme="minorHAnsi" w:eastAsiaTheme="minorEastAsia" w:hAnsiTheme="minorHAnsi" w:cstheme="minorBidi"/>
              <w:noProof/>
              <w:sz w:val="22"/>
              <w:szCs w:val="22"/>
              <w:lang w:eastAsia="lv-LV" w:bidi="ar-SA"/>
            </w:rPr>
          </w:pPr>
          <w:hyperlink w:anchor="_Toc111272069" w:history="1">
            <w:r w:rsidR="00EE0735" w:rsidRPr="00F24FEA">
              <w:rPr>
                <w:rStyle w:val="Hipersaite"/>
                <w:rFonts w:cs="Times New Roman"/>
                <w:noProof/>
              </w:rPr>
              <w:t>8.5. emisijas uzraudzība un mērīšana (mērījumu vietas, regularitāte, metodes)</w:t>
            </w:r>
            <w:r w:rsidR="00EE0735">
              <w:rPr>
                <w:noProof/>
                <w:webHidden/>
              </w:rPr>
              <w:tab/>
            </w:r>
            <w:r w:rsidR="00EE0735">
              <w:rPr>
                <w:noProof/>
                <w:webHidden/>
              </w:rPr>
              <w:fldChar w:fldCharType="begin"/>
            </w:r>
            <w:r w:rsidR="00EE0735">
              <w:rPr>
                <w:noProof/>
                <w:webHidden/>
              </w:rPr>
              <w:instrText xml:space="preserve"> PAGEREF _Toc111272069 \h </w:instrText>
            </w:r>
            <w:r w:rsidR="00EE0735">
              <w:rPr>
                <w:noProof/>
                <w:webHidden/>
              </w:rPr>
            </w:r>
            <w:r w:rsidR="00EE0735">
              <w:rPr>
                <w:noProof/>
                <w:webHidden/>
              </w:rPr>
              <w:fldChar w:fldCharType="separate"/>
            </w:r>
            <w:r>
              <w:rPr>
                <w:noProof/>
                <w:webHidden/>
              </w:rPr>
              <w:t>7</w:t>
            </w:r>
            <w:r w:rsidR="00EE0735">
              <w:rPr>
                <w:noProof/>
                <w:webHidden/>
              </w:rPr>
              <w:fldChar w:fldCharType="end"/>
            </w:r>
          </w:hyperlink>
        </w:p>
        <w:p w14:paraId="753ACE5B" w14:textId="415BF462" w:rsidR="00EE0735" w:rsidRDefault="00D72091">
          <w:pPr>
            <w:pStyle w:val="Saturs2"/>
            <w:rPr>
              <w:rFonts w:asciiTheme="minorHAnsi" w:eastAsiaTheme="minorEastAsia" w:hAnsiTheme="minorHAnsi" w:cstheme="minorBidi"/>
              <w:noProof/>
              <w:sz w:val="22"/>
              <w:szCs w:val="22"/>
              <w:lang w:eastAsia="lv-LV" w:bidi="ar-SA"/>
            </w:rPr>
          </w:pPr>
          <w:hyperlink w:anchor="_Toc111272070" w:history="1">
            <w:r w:rsidR="00EE0735" w:rsidRPr="00F24FEA">
              <w:rPr>
                <w:rStyle w:val="Hipersaite"/>
                <w:rFonts w:cs="Times New Roman"/>
                <w:noProof/>
              </w:rPr>
              <w:t>8.6. to emisijas veidu pārraudzība, kas rodas no neorganizētiem (difūziem) emisiju avotiem</w:t>
            </w:r>
            <w:r w:rsidR="00EE0735">
              <w:rPr>
                <w:noProof/>
                <w:webHidden/>
              </w:rPr>
              <w:tab/>
            </w:r>
            <w:r w:rsidR="00EE0735">
              <w:rPr>
                <w:noProof/>
                <w:webHidden/>
              </w:rPr>
              <w:fldChar w:fldCharType="begin"/>
            </w:r>
            <w:r w:rsidR="00EE0735">
              <w:rPr>
                <w:noProof/>
                <w:webHidden/>
              </w:rPr>
              <w:instrText xml:space="preserve"> PAGEREF _Toc111272070 \h </w:instrText>
            </w:r>
            <w:r w:rsidR="00EE0735">
              <w:rPr>
                <w:noProof/>
                <w:webHidden/>
              </w:rPr>
            </w:r>
            <w:r w:rsidR="00EE0735">
              <w:rPr>
                <w:noProof/>
                <w:webHidden/>
              </w:rPr>
              <w:fldChar w:fldCharType="separate"/>
            </w:r>
            <w:r>
              <w:rPr>
                <w:noProof/>
                <w:webHidden/>
              </w:rPr>
              <w:t>8</w:t>
            </w:r>
            <w:r w:rsidR="00EE0735">
              <w:rPr>
                <w:noProof/>
                <w:webHidden/>
              </w:rPr>
              <w:fldChar w:fldCharType="end"/>
            </w:r>
          </w:hyperlink>
        </w:p>
        <w:p w14:paraId="6C0B76AC" w14:textId="187012DD" w:rsidR="00EE0735" w:rsidRDefault="00D72091">
          <w:pPr>
            <w:pStyle w:val="Saturs2"/>
            <w:rPr>
              <w:rFonts w:asciiTheme="minorHAnsi" w:eastAsiaTheme="minorEastAsia" w:hAnsiTheme="minorHAnsi" w:cstheme="minorBidi"/>
              <w:noProof/>
              <w:sz w:val="22"/>
              <w:szCs w:val="22"/>
              <w:lang w:eastAsia="lv-LV" w:bidi="ar-SA"/>
            </w:rPr>
          </w:pPr>
          <w:hyperlink w:anchor="_Toc111272071" w:history="1">
            <w:r w:rsidR="00EE0735" w:rsidRPr="00F24FEA">
              <w:rPr>
                <w:rStyle w:val="Hipersaite"/>
                <w:rFonts w:cs="Times New Roman"/>
                <w:noProof/>
              </w:rPr>
              <w:t>8.7. gaisa monitorings</w:t>
            </w:r>
            <w:r w:rsidR="00EE0735">
              <w:rPr>
                <w:noProof/>
                <w:webHidden/>
              </w:rPr>
              <w:tab/>
            </w:r>
            <w:r w:rsidR="00EE0735">
              <w:rPr>
                <w:noProof/>
                <w:webHidden/>
              </w:rPr>
              <w:fldChar w:fldCharType="begin"/>
            </w:r>
            <w:r w:rsidR="00EE0735">
              <w:rPr>
                <w:noProof/>
                <w:webHidden/>
              </w:rPr>
              <w:instrText xml:space="preserve"> PAGEREF _Toc111272071 \h </w:instrText>
            </w:r>
            <w:r w:rsidR="00EE0735">
              <w:rPr>
                <w:noProof/>
                <w:webHidden/>
              </w:rPr>
            </w:r>
            <w:r w:rsidR="00EE0735">
              <w:rPr>
                <w:noProof/>
                <w:webHidden/>
              </w:rPr>
              <w:fldChar w:fldCharType="separate"/>
            </w:r>
            <w:r>
              <w:rPr>
                <w:noProof/>
                <w:webHidden/>
              </w:rPr>
              <w:t>8</w:t>
            </w:r>
            <w:r w:rsidR="00EE0735">
              <w:rPr>
                <w:noProof/>
                <w:webHidden/>
              </w:rPr>
              <w:fldChar w:fldCharType="end"/>
            </w:r>
          </w:hyperlink>
        </w:p>
        <w:p w14:paraId="0ED4A597" w14:textId="0A59D23B" w:rsidR="00EE0735" w:rsidRDefault="00D72091">
          <w:pPr>
            <w:pStyle w:val="Saturs2"/>
            <w:rPr>
              <w:rFonts w:asciiTheme="minorHAnsi" w:eastAsiaTheme="minorEastAsia" w:hAnsiTheme="minorHAnsi" w:cstheme="minorBidi"/>
              <w:noProof/>
              <w:sz w:val="22"/>
              <w:szCs w:val="22"/>
              <w:lang w:eastAsia="lv-LV" w:bidi="ar-SA"/>
            </w:rPr>
          </w:pPr>
          <w:hyperlink w:anchor="_Toc111272072" w:history="1">
            <w:r w:rsidR="00EE0735" w:rsidRPr="00F24FEA">
              <w:rPr>
                <w:rStyle w:val="Hipersaite"/>
                <w:rFonts w:cs="Times New Roman"/>
                <w:noProof/>
              </w:rPr>
              <w:t>8.8. mēraparatūras uzturēšana un kalibrācija</w:t>
            </w:r>
            <w:r w:rsidR="00EE0735">
              <w:rPr>
                <w:noProof/>
                <w:webHidden/>
              </w:rPr>
              <w:tab/>
            </w:r>
            <w:r w:rsidR="00EE0735">
              <w:rPr>
                <w:noProof/>
                <w:webHidden/>
              </w:rPr>
              <w:fldChar w:fldCharType="begin"/>
            </w:r>
            <w:r w:rsidR="00EE0735">
              <w:rPr>
                <w:noProof/>
                <w:webHidden/>
              </w:rPr>
              <w:instrText xml:space="preserve"> PAGEREF _Toc111272072 \h </w:instrText>
            </w:r>
            <w:r w:rsidR="00EE0735">
              <w:rPr>
                <w:noProof/>
                <w:webHidden/>
              </w:rPr>
            </w:r>
            <w:r w:rsidR="00EE0735">
              <w:rPr>
                <w:noProof/>
                <w:webHidden/>
              </w:rPr>
              <w:fldChar w:fldCharType="separate"/>
            </w:r>
            <w:r>
              <w:rPr>
                <w:noProof/>
                <w:webHidden/>
              </w:rPr>
              <w:t>8</w:t>
            </w:r>
            <w:r w:rsidR="00EE0735">
              <w:rPr>
                <w:noProof/>
                <w:webHidden/>
              </w:rPr>
              <w:fldChar w:fldCharType="end"/>
            </w:r>
          </w:hyperlink>
        </w:p>
        <w:p w14:paraId="0EE14423" w14:textId="088D92F1" w:rsidR="00EE0735" w:rsidRDefault="00D72091">
          <w:pPr>
            <w:pStyle w:val="Saturs2"/>
            <w:rPr>
              <w:rFonts w:asciiTheme="minorHAnsi" w:eastAsiaTheme="minorEastAsia" w:hAnsiTheme="minorHAnsi" w:cstheme="minorBidi"/>
              <w:noProof/>
              <w:sz w:val="22"/>
              <w:szCs w:val="22"/>
              <w:lang w:eastAsia="lv-LV" w:bidi="ar-SA"/>
            </w:rPr>
          </w:pPr>
          <w:hyperlink w:anchor="_Toc111272073" w:history="1">
            <w:r w:rsidR="00EE0735" w:rsidRPr="00F24FEA">
              <w:rPr>
                <w:rStyle w:val="Hipersaite"/>
                <w:rFonts w:cs="Times New Roman"/>
                <w:noProof/>
              </w:rPr>
              <w:t>8.9. ziņas, kas sniedzamas vides aizsardzības institūcijām</w:t>
            </w:r>
            <w:r w:rsidR="00EE0735">
              <w:rPr>
                <w:noProof/>
                <w:webHidden/>
              </w:rPr>
              <w:tab/>
            </w:r>
            <w:r w:rsidR="00EE0735">
              <w:rPr>
                <w:noProof/>
                <w:webHidden/>
              </w:rPr>
              <w:fldChar w:fldCharType="begin"/>
            </w:r>
            <w:r w:rsidR="00EE0735">
              <w:rPr>
                <w:noProof/>
                <w:webHidden/>
              </w:rPr>
              <w:instrText xml:space="preserve"> PAGEREF _Toc111272073 \h </w:instrText>
            </w:r>
            <w:r w:rsidR="00EE0735">
              <w:rPr>
                <w:noProof/>
                <w:webHidden/>
              </w:rPr>
            </w:r>
            <w:r w:rsidR="00EE0735">
              <w:rPr>
                <w:noProof/>
                <w:webHidden/>
              </w:rPr>
              <w:fldChar w:fldCharType="separate"/>
            </w:r>
            <w:r>
              <w:rPr>
                <w:noProof/>
                <w:webHidden/>
              </w:rPr>
              <w:t>8</w:t>
            </w:r>
            <w:r w:rsidR="00EE0735">
              <w:rPr>
                <w:noProof/>
                <w:webHidden/>
              </w:rPr>
              <w:fldChar w:fldCharType="end"/>
            </w:r>
          </w:hyperlink>
        </w:p>
        <w:p w14:paraId="72FFA19E" w14:textId="16B589F4" w:rsidR="00EE0735" w:rsidRDefault="00D72091">
          <w:pPr>
            <w:pStyle w:val="Saturs2"/>
            <w:rPr>
              <w:rFonts w:asciiTheme="minorHAnsi" w:eastAsiaTheme="minorEastAsia" w:hAnsiTheme="minorHAnsi" w:cstheme="minorBidi"/>
              <w:noProof/>
              <w:sz w:val="22"/>
              <w:szCs w:val="22"/>
              <w:lang w:eastAsia="lv-LV" w:bidi="ar-SA"/>
            </w:rPr>
          </w:pPr>
          <w:hyperlink w:anchor="_Toc111272074" w:history="1">
            <w:r w:rsidR="00EE0735" w:rsidRPr="00F24FEA">
              <w:rPr>
                <w:rStyle w:val="Hipersaite"/>
                <w:rFonts w:cs="Times New Roman"/>
                <w:noProof/>
              </w:rPr>
              <w:t>9. Notekūdeņi</w:t>
            </w:r>
            <w:r w:rsidR="00EE0735">
              <w:rPr>
                <w:noProof/>
                <w:webHidden/>
              </w:rPr>
              <w:tab/>
            </w:r>
            <w:r w:rsidR="00EE0735">
              <w:rPr>
                <w:noProof/>
                <w:webHidden/>
              </w:rPr>
              <w:fldChar w:fldCharType="begin"/>
            </w:r>
            <w:r w:rsidR="00EE0735">
              <w:rPr>
                <w:noProof/>
                <w:webHidden/>
              </w:rPr>
              <w:instrText xml:space="preserve"> PAGEREF _Toc111272074 \h </w:instrText>
            </w:r>
            <w:r w:rsidR="00EE0735">
              <w:rPr>
                <w:noProof/>
                <w:webHidden/>
              </w:rPr>
            </w:r>
            <w:r w:rsidR="00EE0735">
              <w:rPr>
                <w:noProof/>
                <w:webHidden/>
              </w:rPr>
              <w:fldChar w:fldCharType="separate"/>
            </w:r>
            <w:r>
              <w:rPr>
                <w:noProof/>
                <w:webHidden/>
              </w:rPr>
              <w:t>8</w:t>
            </w:r>
            <w:r w:rsidR="00EE0735">
              <w:rPr>
                <w:noProof/>
                <w:webHidden/>
              </w:rPr>
              <w:fldChar w:fldCharType="end"/>
            </w:r>
          </w:hyperlink>
        </w:p>
        <w:p w14:paraId="53E81F5C" w14:textId="3A05FE48" w:rsidR="00EE0735" w:rsidRDefault="00D72091">
          <w:pPr>
            <w:pStyle w:val="Saturs2"/>
            <w:rPr>
              <w:rFonts w:asciiTheme="minorHAnsi" w:eastAsiaTheme="minorEastAsia" w:hAnsiTheme="minorHAnsi" w:cstheme="minorBidi"/>
              <w:noProof/>
              <w:sz w:val="22"/>
              <w:szCs w:val="22"/>
              <w:lang w:eastAsia="lv-LV" w:bidi="ar-SA"/>
            </w:rPr>
          </w:pPr>
          <w:hyperlink w:anchor="_Toc111272075" w:history="1">
            <w:r w:rsidR="00EE0735" w:rsidRPr="00F24FEA">
              <w:rPr>
                <w:rStyle w:val="Hipersaite"/>
                <w:rFonts w:cs="Times New Roman"/>
                <w:noProof/>
              </w:rPr>
              <w:t>9.1. izplūdes, emisijas limiti</w:t>
            </w:r>
            <w:r w:rsidR="00EE0735">
              <w:rPr>
                <w:noProof/>
                <w:webHidden/>
              </w:rPr>
              <w:tab/>
            </w:r>
            <w:r w:rsidR="00EE0735">
              <w:rPr>
                <w:noProof/>
                <w:webHidden/>
              </w:rPr>
              <w:fldChar w:fldCharType="begin"/>
            </w:r>
            <w:r w:rsidR="00EE0735">
              <w:rPr>
                <w:noProof/>
                <w:webHidden/>
              </w:rPr>
              <w:instrText xml:space="preserve"> PAGEREF _Toc111272075 \h </w:instrText>
            </w:r>
            <w:r w:rsidR="00EE0735">
              <w:rPr>
                <w:noProof/>
                <w:webHidden/>
              </w:rPr>
            </w:r>
            <w:r w:rsidR="00EE0735">
              <w:rPr>
                <w:noProof/>
                <w:webHidden/>
              </w:rPr>
              <w:fldChar w:fldCharType="separate"/>
            </w:r>
            <w:r>
              <w:rPr>
                <w:noProof/>
                <w:webHidden/>
              </w:rPr>
              <w:t>8</w:t>
            </w:r>
            <w:r w:rsidR="00EE0735">
              <w:rPr>
                <w:noProof/>
                <w:webHidden/>
              </w:rPr>
              <w:fldChar w:fldCharType="end"/>
            </w:r>
          </w:hyperlink>
        </w:p>
        <w:p w14:paraId="0B07FB18" w14:textId="124C8A43" w:rsidR="00EE0735" w:rsidRDefault="00D72091">
          <w:pPr>
            <w:pStyle w:val="Saturs2"/>
            <w:rPr>
              <w:rFonts w:asciiTheme="minorHAnsi" w:eastAsiaTheme="minorEastAsia" w:hAnsiTheme="minorHAnsi" w:cstheme="minorBidi"/>
              <w:noProof/>
              <w:sz w:val="22"/>
              <w:szCs w:val="22"/>
              <w:lang w:eastAsia="lv-LV" w:bidi="ar-SA"/>
            </w:rPr>
          </w:pPr>
          <w:hyperlink w:anchor="_Toc111272076" w:history="1">
            <w:r w:rsidR="00EE0735" w:rsidRPr="00F24FEA">
              <w:rPr>
                <w:rStyle w:val="Hipersaite"/>
                <w:rFonts w:cs="Times New Roman"/>
                <w:noProof/>
              </w:rPr>
              <w:t>9.2. procesa norise un attīrīšanas iekārtu darbība</w:t>
            </w:r>
            <w:r w:rsidR="00EE0735">
              <w:rPr>
                <w:noProof/>
                <w:webHidden/>
              </w:rPr>
              <w:tab/>
            </w:r>
            <w:r w:rsidR="00EE0735">
              <w:rPr>
                <w:noProof/>
                <w:webHidden/>
              </w:rPr>
              <w:fldChar w:fldCharType="begin"/>
            </w:r>
            <w:r w:rsidR="00EE0735">
              <w:rPr>
                <w:noProof/>
                <w:webHidden/>
              </w:rPr>
              <w:instrText xml:space="preserve"> PAGEREF _Toc111272076 \h </w:instrText>
            </w:r>
            <w:r w:rsidR="00EE0735">
              <w:rPr>
                <w:noProof/>
                <w:webHidden/>
              </w:rPr>
            </w:r>
            <w:r w:rsidR="00EE0735">
              <w:rPr>
                <w:noProof/>
                <w:webHidden/>
              </w:rPr>
              <w:fldChar w:fldCharType="separate"/>
            </w:r>
            <w:r>
              <w:rPr>
                <w:noProof/>
                <w:webHidden/>
              </w:rPr>
              <w:t>9</w:t>
            </w:r>
            <w:r w:rsidR="00EE0735">
              <w:rPr>
                <w:noProof/>
                <w:webHidden/>
              </w:rPr>
              <w:fldChar w:fldCharType="end"/>
            </w:r>
          </w:hyperlink>
        </w:p>
        <w:p w14:paraId="4C38860F" w14:textId="506045CB" w:rsidR="00EE0735" w:rsidRDefault="00D72091">
          <w:pPr>
            <w:pStyle w:val="Saturs2"/>
            <w:rPr>
              <w:rFonts w:asciiTheme="minorHAnsi" w:eastAsiaTheme="minorEastAsia" w:hAnsiTheme="minorHAnsi" w:cstheme="minorBidi"/>
              <w:noProof/>
              <w:sz w:val="22"/>
              <w:szCs w:val="22"/>
              <w:lang w:eastAsia="lv-LV" w:bidi="ar-SA"/>
            </w:rPr>
          </w:pPr>
          <w:hyperlink w:anchor="_Toc111272077" w:history="1">
            <w:r w:rsidR="00EE0735" w:rsidRPr="00F24FEA">
              <w:rPr>
                <w:rStyle w:val="Hipersaite"/>
                <w:rFonts w:cs="Times New Roman"/>
                <w:noProof/>
              </w:rPr>
              <w:t>9.3. uzraudzība un mērījumi (mērījumu vietas, regularitāte, metodes)</w:t>
            </w:r>
            <w:r w:rsidR="00EE0735">
              <w:rPr>
                <w:noProof/>
                <w:webHidden/>
              </w:rPr>
              <w:tab/>
            </w:r>
            <w:r w:rsidR="00EE0735">
              <w:rPr>
                <w:noProof/>
                <w:webHidden/>
              </w:rPr>
              <w:fldChar w:fldCharType="begin"/>
            </w:r>
            <w:r w:rsidR="00EE0735">
              <w:rPr>
                <w:noProof/>
                <w:webHidden/>
              </w:rPr>
              <w:instrText xml:space="preserve"> PAGEREF _Toc111272077 \h </w:instrText>
            </w:r>
            <w:r w:rsidR="00EE0735">
              <w:rPr>
                <w:noProof/>
                <w:webHidden/>
              </w:rPr>
            </w:r>
            <w:r w:rsidR="00EE0735">
              <w:rPr>
                <w:noProof/>
                <w:webHidden/>
              </w:rPr>
              <w:fldChar w:fldCharType="separate"/>
            </w:r>
            <w:r>
              <w:rPr>
                <w:noProof/>
                <w:webHidden/>
              </w:rPr>
              <w:t>10</w:t>
            </w:r>
            <w:r w:rsidR="00EE0735">
              <w:rPr>
                <w:noProof/>
                <w:webHidden/>
              </w:rPr>
              <w:fldChar w:fldCharType="end"/>
            </w:r>
          </w:hyperlink>
        </w:p>
        <w:p w14:paraId="2F7BCC16" w14:textId="5A260DA8" w:rsidR="00EE0735" w:rsidRDefault="00D72091">
          <w:pPr>
            <w:pStyle w:val="Saturs2"/>
            <w:rPr>
              <w:rFonts w:asciiTheme="minorHAnsi" w:eastAsiaTheme="minorEastAsia" w:hAnsiTheme="minorHAnsi" w:cstheme="minorBidi"/>
              <w:noProof/>
              <w:sz w:val="22"/>
              <w:szCs w:val="22"/>
              <w:lang w:eastAsia="lv-LV" w:bidi="ar-SA"/>
            </w:rPr>
          </w:pPr>
          <w:hyperlink w:anchor="_Toc111272078" w:history="1">
            <w:r w:rsidR="00EE0735" w:rsidRPr="00F24FEA">
              <w:rPr>
                <w:rStyle w:val="Hipersaite"/>
                <w:rFonts w:cs="Times New Roman"/>
                <w:noProof/>
              </w:rPr>
              <w:t>9.4. mērījumi saņēmējā ūdenstilpē</w:t>
            </w:r>
            <w:r w:rsidR="00EE0735">
              <w:rPr>
                <w:noProof/>
                <w:webHidden/>
              </w:rPr>
              <w:tab/>
            </w:r>
            <w:r w:rsidR="00EE0735">
              <w:rPr>
                <w:noProof/>
                <w:webHidden/>
              </w:rPr>
              <w:fldChar w:fldCharType="begin"/>
            </w:r>
            <w:r w:rsidR="00EE0735">
              <w:rPr>
                <w:noProof/>
                <w:webHidden/>
              </w:rPr>
              <w:instrText xml:space="preserve"> PAGEREF _Toc111272078 \h </w:instrText>
            </w:r>
            <w:r w:rsidR="00EE0735">
              <w:rPr>
                <w:noProof/>
                <w:webHidden/>
              </w:rPr>
            </w:r>
            <w:r w:rsidR="00EE0735">
              <w:rPr>
                <w:noProof/>
                <w:webHidden/>
              </w:rPr>
              <w:fldChar w:fldCharType="separate"/>
            </w:r>
            <w:r>
              <w:rPr>
                <w:noProof/>
                <w:webHidden/>
              </w:rPr>
              <w:t>11</w:t>
            </w:r>
            <w:r w:rsidR="00EE0735">
              <w:rPr>
                <w:noProof/>
                <w:webHidden/>
              </w:rPr>
              <w:fldChar w:fldCharType="end"/>
            </w:r>
          </w:hyperlink>
        </w:p>
        <w:p w14:paraId="3B512B47" w14:textId="70672C01" w:rsidR="00EE0735" w:rsidRDefault="00D72091">
          <w:pPr>
            <w:pStyle w:val="Saturs2"/>
            <w:rPr>
              <w:rFonts w:asciiTheme="minorHAnsi" w:eastAsiaTheme="minorEastAsia" w:hAnsiTheme="minorHAnsi" w:cstheme="minorBidi"/>
              <w:noProof/>
              <w:sz w:val="22"/>
              <w:szCs w:val="22"/>
              <w:lang w:eastAsia="lv-LV" w:bidi="ar-SA"/>
            </w:rPr>
          </w:pPr>
          <w:hyperlink w:anchor="_Toc111272079" w:history="1">
            <w:r w:rsidR="00EE0735" w:rsidRPr="00F24FEA">
              <w:rPr>
                <w:rStyle w:val="Hipersaite"/>
                <w:rFonts w:cs="Times New Roman"/>
                <w:noProof/>
              </w:rPr>
              <w:t>9.5. mēraparatūras uzturēšana un kalibrācija</w:t>
            </w:r>
            <w:r w:rsidR="00EE0735">
              <w:rPr>
                <w:noProof/>
                <w:webHidden/>
              </w:rPr>
              <w:tab/>
            </w:r>
            <w:r w:rsidR="00EE0735">
              <w:rPr>
                <w:noProof/>
                <w:webHidden/>
              </w:rPr>
              <w:fldChar w:fldCharType="begin"/>
            </w:r>
            <w:r w:rsidR="00EE0735">
              <w:rPr>
                <w:noProof/>
                <w:webHidden/>
              </w:rPr>
              <w:instrText xml:space="preserve"> PAGEREF _Toc111272079 \h </w:instrText>
            </w:r>
            <w:r w:rsidR="00EE0735">
              <w:rPr>
                <w:noProof/>
                <w:webHidden/>
              </w:rPr>
            </w:r>
            <w:r w:rsidR="00EE0735">
              <w:rPr>
                <w:noProof/>
                <w:webHidden/>
              </w:rPr>
              <w:fldChar w:fldCharType="separate"/>
            </w:r>
            <w:r>
              <w:rPr>
                <w:noProof/>
                <w:webHidden/>
              </w:rPr>
              <w:t>11</w:t>
            </w:r>
            <w:r w:rsidR="00EE0735">
              <w:rPr>
                <w:noProof/>
                <w:webHidden/>
              </w:rPr>
              <w:fldChar w:fldCharType="end"/>
            </w:r>
          </w:hyperlink>
        </w:p>
        <w:p w14:paraId="33F620FB" w14:textId="4D22E4F8" w:rsidR="00EE0735" w:rsidRDefault="00D72091">
          <w:pPr>
            <w:pStyle w:val="Saturs2"/>
            <w:rPr>
              <w:rFonts w:asciiTheme="minorHAnsi" w:eastAsiaTheme="minorEastAsia" w:hAnsiTheme="minorHAnsi" w:cstheme="minorBidi"/>
              <w:noProof/>
              <w:sz w:val="22"/>
              <w:szCs w:val="22"/>
              <w:lang w:eastAsia="lv-LV" w:bidi="ar-SA"/>
            </w:rPr>
          </w:pPr>
          <w:hyperlink w:anchor="_Toc111272080" w:history="1">
            <w:r w:rsidR="00EE0735" w:rsidRPr="00F24FEA">
              <w:rPr>
                <w:rStyle w:val="Hipersaite"/>
                <w:rFonts w:cs="Times New Roman"/>
                <w:noProof/>
              </w:rPr>
              <w:t>9.6. ziņas, kas sniedzamas vides aizsardzības institūcijām</w:t>
            </w:r>
            <w:r w:rsidR="00EE0735">
              <w:rPr>
                <w:noProof/>
                <w:webHidden/>
              </w:rPr>
              <w:tab/>
            </w:r>
            <w:r w:rsidR="00EE0735">
              <w:rPr>
                <w:noProof/>
                <w:webHidden/>
              </w:rPr>
              <w:fldChar w:fldCharType="begin"/>
            </w:r>
            <w:r w:rsidR="00EE0735">
              <w:rPr>
                <w:noProof/>
                <w:webHidden/>
              </w:rPr>
              <w:instrText xml:space="preserve"> PAGEREF _Toc111272080 \h </w:instrText>
            </w:r>
            <w:r w:rsidR="00EE0735">
              <w:rPr>
                <w:noProof/>
                <w:webHidden/>
              </w:rPr>
            </w:r>
            <w:r w:rsidR="00EE0735">
              <w:rPr>
                <w:noProof/>
                <w:webHidden/>
              </w:rPr>
              <w:fldChar w:fldCharType="separate"/>
            </w:r>
            <w:r>
              <w:rPr>
                <w:noProof/>
                <w:webHidden/>
              </w:rPr>
              <w:t>11</w:t>
            </w:r>
            <w:r w:rsidR="00EE0735">
              <w:rPr>
                <w:noProof/>
                <w:webHidden/>
              </w:rPr>
              <w:fldChar w:fldCharType="end"/>
            </w:r>
          </w:hyperlink>
        </w:p>
        <w:p w14:paraId="045BFD07" w14:textId="66A41619" w:rsidR="00EE0735" w:rsidRDefault="00D72091">
          <w:pPr>
            <w:pStyle w:val="Saturs2"/>
            <w:rPr>
              <w:rFonts w:asciiTheme="minorHAnsi" w:eastAsiaTheme="minorEastAsia" w:hAnsiTheme="minorHAnsi" w:cstheme="minorBidi"/>
              <w:noProof/>
              <w:sz w:val="22"/>
              <w:szCs w:val="22"/>
              <w:lang w:eastAsia="lv-LV" w:bidi="ar-SA"/>
            </w:rPr>
          </w:pPr>
          <w:hyperlink w:anchor="_Toc111272081" w:history="1">
            <w:r w:rsidR="00EE0735" w:rsidRPr="00F24FEA">
              <w:rPr>
                <w:rStyle w:val="Hipersaite"/>
                <w:rFonts w:cs="Times New Roman"/>
                <w:noProof/>
              </w:rPr>
              <w:t>10. Troksnis</w:t>
            </w:r>
            <w:r w:rsidR="00EE0735">
              <w:rPr>
                <w:noProof/>
                <w:webHidden/>
              </w:rPr>
              <w:tab/>
            </w:r>
            <w:r w:rsidR="00EE0735">
              <w:rPr>
                <w:noProof/>
                <w:webHidden/>
              </w:rPr>
              <w:fldChar w:fldCharType="begin"/>
            </w:r>
            <w:r w:rsidR="00EE0735">
              <w:rPr>
                <w:noProof/>
                <w:webHidden/>
              </w:rPr>
              <w:instrText xml:space="preserve"> PAGEREF _Toc111272081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58069FBA" w14:textId="7E8354F0" w:rsidR="00EE0735" w:rsidRDefault="00D72091">
          <w:pPr>
            <w:pStyle w:val="Saturs2"/>
            <w:rPr>
              <w:rFonts w:asciiTheme="minorHAnsi" w:eastAsiaTheme="minorEastAsia" w:hAnsiTheme="minorHAnsi" w:cstheme="minorBidi"/>
              <w:noProof/>
              <w:sz w:val="22"/>
              <w:szCs w:val="22"/>
              <w:lang w:eastAsia="lv-LV" w:bidi="ar-SA"/>
            </w:rPr>
          </w:pPr>
          <w:hyperlink w:anchor="_Toc111272082" w:history="1">
            <w:r w:rsidR="00EE0735" w:rsidRPr="00F24FEA">
              <w:rPr>
                <w:rStyle w:val="Hipersaite"/>
                <w:rFonts w:cs="Times New Roman"/>
                <w:noProof/>
              </w:rPr>
              <w:t>10.1. trokšņa avoti un nosacījumi troksni radošo iekārtu darbībai</w:t>
            </w:r>
            <w:r w:rsidR="00EE0735">
              <w:rPr>
                <w:noProof/>
                <w:webHidden/>
              </w:rPr>
              <w:tab/>
            </w:r>
            <w:r w:rsidR="00EE0735">
              <w:rPr>
                <w:noProof/>
                <w:webHidden/>
              </w:rPr>
              <w:fldChar w:fldCharType="begin"/>
            </w:r>
            <w:r w:rsidR="00EE0735">
              <w:rPr>
                <w:noProof/>
                <w:webHidden/>
              </w:rPr>
              <w:instrText xml:space="preserve"> PAGEREF _Toc111272082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112A8687" w14:textId="76AD7D09" w:rsidR="00EE0735" w:rsidRDefault="00D72091">
          <w:pPr>
            <w:pStyle w:val="Saturs2"/>
            <w:rPr>
              <w:rFonts w:asciiTheme="minorHAnsi" w:eastAsiaTheme="minorEastAsia" w:hAnsiTheme="minorHAnsi" w:cstheme="minorBidi"/>
              <w:noProof/>
              <w:sz w:val="22"/>
              <w:szCs w:val="22"/>
              <w:lang w:eastAsia="lv-LV" w:bidi="ar-SA"/>
            </w:rPr>
          </w:pPr>
          <w:hyperlink w:anchor="_Toc111272083" w:history="1">
            <w:r w:rsidR="00EE0735" w:rsidRPr="00F24FEA">
              <w:rPr>
                <w:rStyle w:val="Hipersaite"/>
                <w:rFonts w:cs="Times New Roman"/>
                <w:noProof/>
              </w:rPr>
              <w:t>10.2. trokšņa emisijas limiti</w:t>
            </w:r>
            <w:r w:rsidR="00EE0735">
              <w:rPr>
                <w:noProof/>
                <w:webHidden/>
              </w:rPr>
              <w:tab/>
            </w:r>
            <w:r w:rsidR="00EE0735">
              <w:rPr>
                <w:noProof/>
                <w:webHidden/>
              </w:rPr>
              <w:fldChar w:fldCharType="begin"/>
            </w:r>
            <w:r w:rsidR="00EE0735">
              <w:rPr>
                <w:noProof/>
                <w:webHidden/>
              </w:rPr>
              <w:instrText xml:space="preserve"> PAGEREF _Toc111272083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2777A85C" w14:textId="3A4923B3" w:rsidR="00EE0735" w:rsidRDefault="00D72091">
          <w:pPr>
            <w:pStyle w:val="Saturs2"/>
            <w:rPr>
              <w:rFonts w:asciiTheme="minorHAnsi" w:eastAsiaTheme="minorEastAsia" w:hAnsiTheme="minorHAnsi" w:cstheme="minorBidi"/>
              <w:noProof/>
              <w:sz w:val="22"/>
              <w:szCs w:val="22"/>
              <w:lang w:eastAsia="lv-LV" w:bidi="ar-SA"/>
            </w:rPr>
          </w:pPr>
          <w:hyperlink w:anchor="_Toc111272084" w:history="1">
            <w:r w:rsidR="00EE0735" w:rsidRPr="00F24FEA">
              <w:rPr>
                <w:rStyle w:val="Hipersaite"/>
                <w:rFonts w:cs="Times New Roman"/>
                <w:noProof/>
              </w:rPr>
              <w:t>10.3. uzraudzība un mērījumi (mērījumu vietas, regularitāte, metodes)</w:t>
            </w:r>
            <w:r w:rsidR="00EE0735">
              <w:rPr>
                <w:noProof/>
                <w:webHidden/>
              </w:rPr>
              <w:tab/>
            </w:r>
            <w:r w:rsidR="00EE0735">
              <w:rPr>
                <w:noProof/>
                <w:webHidden/>
              </w:rPr>
              <w:fldChar w:fldCharType="begin"/>
            </w:r>
            <w:r w:rsidR="00EE0735">
              <w:rPr>
                <w:noProof/>
                <w:webHidden/>
              </w:rPr>
              <w:instrText xml:space="preserve"> PAGEREF _Toc111272084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3482978E" w14:textId="40D3EB58" w:rsidR="00EE0735" w:rsidRDefault="00D72091">
          <w:pPr>
            <w:pStyle w:val="Saturs2"/>
            <w:rPr>
              <w:rFonts w:asciiTheme="minorHAnsi" w:eastAsiaTheme="minorEastAsia" w:hAnsiTheme="minorHAnsi" w:cstheme="minorBidi"/>
              <w:noProof/>
              <w:sz w:val="22"/>
              <w:szCs w:val="22"/>
              <w:lang w:eastAsia="lv-LV" w:bidi="ar-SA"/>
            </w:rPr>
          </w:pPr>
          <w:hyperlink w:anchor="_Toc111272085" w:history="1">
            <w:r w:rsidR="00EE0735" w:rsidRPr="00F24FEA">
              <w:rPr>
                <w:rStyle w:val="Hipersaite"/>
                <w:rFonts w:cs="Times New Roman"/>
                <w:noProof/>
              </w:rPr>
              <w:t>10.4. ziņas, kas sniedzamas vides aizsardzības institūcijām</w:t>
            </w:r>
            <w:r w:rsidR="00EE0735">
              <w:rPr>
                <w:noProof/>
                <w:webHidden/>
              </w:rPr>
              <w:tab/>
            </w:r>
            <w:r w:rsidR="00EE0735">
              <w:rPr>
                <w:noProof/>
                <w:webHidden/>
              </w:rPr>
              <w:fldChar w:fldCharType="begin"/>
            </w:r>
            <w:r w:rsidR="00EE0735">
              <w:rPr>
                <w:noProof/>
                <w:webHidden/>
              </w:rPr>
              <w:instrText xml:space="preserve"> PAGEREF _Toc111272085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10FCFD07" w14:textId="66CB6937" w:rsidR="00EE0735" w:rsidRDefault="00D72091">
          <w:pPr>
            <w:pStyle w:val="Saturs2"/>
            <w:rPr>
              <w:rFonts w:asciiTheme="minorHAnsi" w:eastAsiaTheme="minorEastAsia" w:hAnsiTheme="minorHAnsi" w:cstheme="minorBidi"/>
              <w:noProof/>
              <w:sz w:val="22"/>
              <w:szCs w:val="22"/>
              <w:lang w:eastAsia="lv-LV" w:bidi="ar-SA"/>
            </w:rPr>
          </w:pPr>
          <w:hyperlink w:anchor="_Toc111272086" w:history="1">
            <w:r w:rsidR="00EE0735" w:rsidRPr="00F24FEA">
              <w:rPr>
                <w:rStyle w:val="Hipersaite"/>
                <w:rFonts w:cs="Times New Roman"/>
                <w:noProof/>
              </w:rPr>
              <w:t>11. Atkritumi</w:t>
            </w:r>
            <w:r w:rsidR="00EE0735">
              <w:rPr>
                <w:noProof/>
                <w:webHidden/>
              </w:rPr>
              <w:tab/>
            </w:r>
            <w:r w:rsidR="00EE0735">
              <w:rPr>
                <w:noProof/>
                <w:webHidden/>
              </w:rPr>
              <w:fldChar w:fldCharType="begin"/>
            </w:r>
            <w:r w:rsidR="00EE0735">
              <w:rPr>
                <w:noProof/>
                <w:webHidden/>
              </w:rPr>
              <w:instrText xml:space="preserve"> PAGEREF _Toc111272086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5483B23C" w14:textId="2CFF6D15" w:rsidR="00EE0735" w:rsidRDefault="00D72091">
          <w:pPr>
            <w:pStyle w:val="Saturs2"/>
            <w:rPr>
              <w:rFonts w:asciiTheme="minorHAnsi" w:eastAsiaTheme="minorEastAsia" w:hAnsiTheme="minorHAnsi" w:cstheme="minorBidi"/>
              <w:noProof/>
              <w:sz w:val="22"/>
              <w:szCs w:val="22"/>
              <w:lang w:eastAsia="lv-LV" w:bidi="ar-SA"/>
            </w:rPr>
          </w:pPr>
          <w:hyperlink w:anchor="_Toc111272087" w:history="1">
            <w:r w:rsidR="00EE0735" w:rsidRPr="00F24FEA">
              <w:rPr>
                <w:rStyle w:val="Hipersaite"/>
                <w:rFonts w:cs="Times New Roman"/>
                <w:noProof/>
              </w:rPr>
              <w:t>11.1. atkritumu veidošanās</w:t>
            </w:r>
            <w:r w:rsidR="00EE0735">
              <w:rPr>
                <w:noProof/>
                <w:webHidden/>
              </w:rPr>
              <w:tab/>
            </w:r>
            <w:r w:rsidR="00EE0735">
              <w:rPr>
                <w:noProof/>
                <w:webHidden/>
              </w:rPr>
              <w:fldChar w:fldCharType="begin"/>
            </w:r>
            <w:r w:rsidR="00EE0735">
              <w:rPr>
                <w:noProof/>
                <w:webHidden/>
              </w:rPr>
              <w:instrText xml:space="preserve"> PAGEREF _Toc111272087 \h </w:instrText>
            </w:r>
            <w:r w:rsidR="00EE0735">
              <w:rPr>
                <w:noProof/>
                <w:webHidden/>
              </w:rPr>
            </w:r>
            <w:r w:rsidR="00EE0735">
              <w:rPr>
                <w:noProof/>
                <w:webHidden/>
              </w:rPr>
              <w:fldChar w:fldCharType="separate"/>
            </w:r>
            <w:r>
              <w:rPr>
                <w:noProof/>
                <w:webHidden/>
              </w:rPr>
              <w:t>12</w:t>
            </w:r>
            <w:r w:rsidR="00EE0735">
              <w:rPr>
                <w:noProof/>
                <w:webHidden/>
              </w:rPr>
              <w:fldChar w:fldCharType="end"/>
            </w:r>
          </w:hyperlink>
        </w:p>
        <w:p w14:paraId="5B598694" w14:textId="310803E9" w:rsidR="00EE0735" w:rsidRDefault="00D72091">
          <w:pPr>
            <w:pStyle w:val="Saturs2"/>
            <w:rPr>
              <w:rFonts w:asciiTheme="minorHAnsi" w:eastAsiaTheme="minorEastAsia" w:hAnsiTheme="minorHAnsi" w:cstheme="minorBidi"/>
              <w:noProof/>
              <w:sz w:val="22"/>
              <w:szCs w:val="22"/>
              <w:lang w:eastAsia="lv-LV" w:bidi="ar-SA"/>
            </w:rPr>
          </w:pPr>
          <w:hyperlink w:anchor="_Toc111272088" w:history="1">
            <w:r w:rsidR="00EE0735" w:rsidRPr="00F24FEA">
              <w:rPr>
                <w:rStyle w:val="Hipersaite"/>
                <w:rFonts w:cs="Times New Roman"/>
                <w:noProof/>
              </w:rPr>
              <w:t>11.2. atkritumu apsaimniekošanas (savākšanas, apstrādes, reģenerācijas un apglabāšanas) nosacījumi</w:t>
            </w:r>
            <w:r w:rsidR="00EE0735">
              <w:rPr>
                <w:noProof/>
                <w:webHidden/>
              </w:rPr>
              <w:tab/>
            </w:r>
            <w:r w:rsidR="00EE0735">
              <w:rPr>
                <w:noProof/>
                <w:webHidden/>
              </w:rPr>
              <w:fldChar w:fldCharType="begin"/>
            </w:r>
            <w:r w:rsidR="00EE0735">
              <w:rPr>
                <w:noProof/>
                <w:webHidden/>
              </w:rPr>
              <w:instrText xml:space="preserve"> PAGEREF _Toc111272088 \h </w:instrText>
            </w:r>
            <w:r w:rsidR="00EE0735">
              <w:rPr>
                <w:noProof/>
                <w:webHidden/>
              </w:rPr>
            </w:r>
            <w:r w:rsidR="00EE0735">
              <w:rPr>
                <w:noProof/>
                <w:webHidden/>
              </w:rPr>
              <w:fldChar w:fldCharType="separate"/>
            </w:r>
            <w:r>
              <w:rPr>
                <w:noProof/>
                <w:webHidden/>
              </w:rPr>
              <w:t>14</w:t>
            </w:r>
            <w:r w:rsidR="00EE0735">
              <w:rPr>
                <w:noProof/>
                <w:webHidden/>
              </w:rPr>
              <w:fldChar w:fldCharType="end"/>
            </w:r>
          </w:hyperlink>
        </w:p>
        <w:p w14:paraId="148CD35B" w14:textId="6F0A744F" w:rsidR="00EE0735" w:rsidRDefault="00D72091">
          <w:pPr>
            <w:pStyle w:val="Saturs2"/>
            <w:rPr>
              <w:rFonts w:asciiTheme="minorHAnsi" w:eastAsiaTheme="minorEastAsia" w:hAnsiTheme="minorHAnsi" w:cstheme="minorBidi"/>
              <w:noProof/>
              <w:sz w:val="22"/>
              <w:szCs w:val="22"/>
              <w:lang w:eastAsia="lv-LV" w:bidi="ar-SA"/>
            </w:rPr>
          </w:pPr>
          <w:hyperlink w:anchor="_Toc111272089" w:history="1">
            <w:r w:rsidR="00EE0735" w:rsidRPr="00F24FEA">
              <w:rPr>
                <w:rStyle w:val="Hipersaite"/>
                <w:rFonts w:cs="Times New Roman"/>
                <w:noProof/>
              </w:rPr>
              <w:t>11.3. uzraudzība un mērījumi (mērījumu vietas, regularitāte, metodes)</w:t>
            </w:r>
            <w:r w:rsidR="00EE0735">
              <w:rPr>
                <w:noProof/>
                <w:webHidden/>
              </w:rPr>
              <w:tab/>
            </w:r>
            <w:r w:rsidR="00EE0735">
              <w:rPr>
                <w:noProof/>
                <w:webHidden/>
              </w:rPr>
              <w:fldChar w:fldCharType="begin"/>
            </w:r>
            <w:r w:rsidR="00EE0735">
              <w:rPr>
                <w:noProof/>
                <w:webHidden/>
              </w:rPr>
              <w:instrText xml:space="preserve"> PAGEREF _Toc111272089 \h </w:instrText>
            </w:r>
            <w:r w:rsidR="00EE0735">
              <w:rPr>
                <w:noProof/>
                <w:webHidden/>
              </w:rPr>
            </w:r>
            <w:r w:rsidR="00EE0735">
              <w:rPr>
                <w:noProof/>
                <w:webHidden/>
              </w:rPr>
              <w:fldChar w:fldCharType="separate"/>
            </w:r>
            <w:r>
              <w:rPr>
                <w:noProof/>
                <w:webHidden/>
              </w:rPr>
              <w:t>15</w:t>
            </w:r>
            <w:r w:rsidR="00EE0735">
              <w:rPr>
                <w:noProof/>
                <w:webHidden/>
              </w:rPr>
              <w:fldChar w:fldCharType="end"/>
            </w:r>
          </w:hyperlink>
        </w:p>
        <w:p w14:paraId="7994F9A3" w14:textId="1302FD7C" w:rsidR="00EE0735" w:rsidRDefault="00D72091">
          <w:pPr>
            <w:pStyle w:val="Saturs2"/>
            <w:rPr>
              <w:rFonts w:asciiTheme="minorHAnsi" w:eastAsiaTheme="minorEastAsia" w:hAnsiTheme="minorHAnsi" w:cstheme="minorBidi"/>
              <w:noProof/>
              <w:sz w:val="22"/>
              <w:szCs w:val="22"/>
              <w:lang w:eastAsia="lv-LV" w:bidi="ar-SA"/>
            </w:rPr>
          </w:pPr>
          <w:hyperlink w:anchor="_Toc111272090" w:history="1">
            <w:r w:rsidR="00EE0735" w:rsidRPr="00F24FEA">
              <w:rPr>
                <w:rStyle w:val="Hipersaite"/>
                <w:rFonts w:cs="Times New Roman"/>
                <w:noProof/>
              </w:rPr>
              <w:t>11.4. ziņas, kas sniedzamas vides aizsardzības institūcijām</w:t>
            </w:r>
            <w:r w:rsidR="00EE0735">
              <w:rPr>
                <w:noProof/>
                <w:webHidden/>
              </w:rPr>
              <w:tab/>
            </w:r>
            <w:r w:rsidR="00EE0735">
              <w:rPr>
                <w:noProof/>
                <w:webHidden/>
              </w:rPr>
              <w:fldChar w:fldCharType="begin"/>
            </w:r>
            <w:r w:rsidR="00EE0735">
              <w:rPr>
                <w:noProof/>
                <w:webHidden/>
              </w:rPr>
              <w:instrText xml:space="preserve"> PAGEREF _Toc111272090 \h </w:instrText>
            </w:r>
            <w:r w:rsidR="00EE0735">
              <w:rPr>
                <w:noProof/>
                <w:webHidden/>
              </w:rPr>
            </w:r>
            <w:r w:rsidR="00EE0735">
              <w:rPr>
                <w:noProof/>
                <w:webHidden/>
              </w:rPr>
              <w:fldChar w:fldCharType="separate"/>
            </w:r>
            <w:r>
              <w:rPr>
                <w:noProof/>
                <w:webHidden/>
              </w:rPr>
              <w:t>15</w:t>
            </w:r>
            <w:r w:rsidR="00EE0735">
              <w:rPr>
                <w:noProof/>
                <w:webHidden/>
              </w:rPr>
              <w:fldChar w:fldCharType="end"/>
            </w:r>
          </w:hyperlink>
        </w:p>
        <w:p w14:paraId="6339C92A" w14:textId="4D3FC014" w:rsidR="00EE0735" w:rsidRDefault="00D72091">
          <w:pPr>
            <w:pStyle w:val="Saturs2"/>
            <w:rPr>
              <w:rFonts w:asciiTheme="minorHAnsi" w:eastAsiaTheme="minorEastAsia" w:hAnsiTheme="minorHAnsi" w:cstheme="minorBidi"/>
              <w:noProof/>
              <w:sz w:val="22"/>
              <w:szCs w:val="22"/>
              <w:lang w:eastAsia="lv-LV" w:bidi="ar-SA"/>
            </w:rPr>
          </w:pPr>
          <w:hyperlink w:anchor="_Toc111272091" w:history="1">
            <w:r w:rsidR="00EE0735" w:rsidRPr="00F24FEA">
              <w:rPr>
                <w:rStyle w:val="Hipersaite"/>
                <w:rFonts w:cs="Times New Roman"/>
                <w:noProof/>
              </w:rPr>
              <w:t>11.5. atkritumu sadedzināšanas vai līdzsadedzināšanas iekārtai – iekārtas jauda, iekārtā sadedzināmo atkritumu kategorijas, atkritumu daudzums</w:t>
            </w:r>
            <w:r w:rsidR="00EE0735">
              <w:rPr>
                <w:noProof/>
                <w:webHidden/>
              </w:rPr>
              <w:tab/>
            </w:r>
            <w:r w:rsidR="00EE0735">
              <w:rPr>
                <w:noProof/>
                <w:webHidden/>
              </w:rPr>
              <w:fldChar w:fldCharType="begin"/>
            </w:r>
            <w:r w:rsidR="00EE0735">
              <w:rPr>
                <w:noProof/>
                <w:webHidden/>
              </w:rPr>
              <w:instrText xml:space="preserve"> PAGEREF _Toc111272091 \h </w:instrText>
            </w:r>
            <w:r w:rsidR="00EE0735">
              <w:rPr>
                <w:noProof/>
                <w:webHidden/>
              </w:rPr>
            </w:r>
            <w:r w:rsidR="00EE0735">
              <w:rPr>
                <w:noProof/>
                <w:webHidden/>
              </w:rPr>
              <w:fldChar w:fldCharType="separate"/>
            </w:r>
            <w:r>
              <w:rPr>
                <w:noProof/>
                <w:webHidden/>
              </w:rPr>
              <w:t>15</w:t>
            </w:r>
            <w:r w:rsidR="00EE0735">
              <w:rPr>
                <w:noProof/>
                <w:webHidden/>
              </w:rPr>
              <w:fldChar w:fldCharType="end"/>
            </w:r>
          </w:hyperlink>
        </w:p>
        <w:p w14:paraId="3AE74047" w14:textId="351C2D5D" w:rsidR="00EE0735" w:rsidRDefault="00D72091">
          <w:pPr>
            <w:pStyle w:val="Saturs2"/>
            <w:rPr>
              <w:rFonts w:asciiTheme="minorHAnsi" w:eastAsiaTheme="minorEastAsia" w:hAnsiTheme="minorHAnsi" w:cstheme="minorBidi"/>
              <w:noProof/>
              <w:sz w:val="22"/>
              <w:szCs w:val="22"/>
              <w:lang w:eastAsia="lv-LV" w:bidi="ar-SA"/>
            </w:rPr>
          </w:pPr>
          <w:hyperlink w:anchor="_Toc111272092" w:history="1">
            <w:r w:rsidR="00EE0735" w:rsidRPr="00F24FEA">
              <w:rPr>
                <w:rStyle w:val="Hipersaite"/>
                <w:rFonts w:cs="Times New Roman"/>
                <w:noProof/>
              </w:rPr>
              <w:t>11.6. atkritumu poligoniem – poligona kategorija, ietilpība, darbības ilgums, apglabājamo atkritumu veidi un kategorijas, prasības poligona iekārtošanai, ekspluatācijai, uzraudzības un kontroles procedūrām, prasības poligona slēgšanai un apsaimniekošanai pēc slēgšanas</w:t>
            </w:r>
            <w:r w:rsidR="00EE0735">
              <w:rPr>
                <w:noProof/>
                <w:webHidden/>
              </w:rPr>
              <w:tab/>
            </w:r>
            <w:r w:rsidR="00EE0735">
              <w:rPr>
                <w:noProof/>
                <w:webHidden/>
              </w:rPr>
              <w:fldChar w:fldCharType="begin"/>
            </w:r>
            <w:r w:rsidR="00EE0735">
              <w:rPr>
                <w:noProof/>
                <w:webHidden/>
              </w:rPr>
              <w:instrText xml:space="preserve"> PAGEREF _Toc111272092 \h </w:instrText>
            </w:r>
            <w:r w:rsidR="00EE0735">
              <w:rPr>
                <w:noProof/>
                <w:webHidden/>
              </w:rPr>
            </w:r>
            <w:r w:rsidR="00EE0735">
              <w:rPr>
                <w:noProof/>
                <w:webHidden/>
              </w:rPr>
              <w:fldChar w:fldCharType="separate"/>
            </w:r>
            <w:r>
              <w:rPr>
                <w:noProof/>
                <w:webHidden/>
              </w:rPr>
              <w:t>15</w:t>
            </w:r>
            <w:r w:rsidR="00EE0735">
              <w:rPr>
                <w:noProof/>
                <w:webHidden/>
              </w:rPr>
              <w:fldChar w:fldCharType="end"/>
            </w:r>
          </w:hyperlink>
        </w:p>
        <w:p w14:paraId="5499AC79" w14:textId="7B5297DA" w:rsidR="00EE0735" w:rsidRDefault="00D72091">
          <w:pPr>
            <w:pStyle w:val="Saturs2"/>
            <w:rPr>
              <w:rFonts w:asciiTheme="minorHAnsi" w:eastAsiaTheme="minorEastAsia" w:hAnsiTheme="minorHAnsi" w:cstheme="minorBidi"/>
              <w:noProof/>
              <w:sz w:val="22"/>
              <w:szCs w:val="22"/>
              <w:lang w:eastAsia="lv-LV" w:bidi="ar-SA"/>
            </w:rPr>
          </w:pPr>
          <w:hyperlink w:anchor="_Toc111272093" w:history="1">
            <w:r w:rsidR="00EE0735" w:rsidRPr="00F24FEA">
              <w:rPr>
                <w:rStyle w:val="Hipersaite"/>
                <w:rFonts w:cs="Times New Roman"/>
                <w:noProof/>
              </w:rPr>
              <w:t>12. Prasības augsnes, grunts, kā arī pazemes ūdeņu aizsardzībai, tai skaitā nosacījumi monitoringa veikšanai (mērījumu vietas, regularitāte, metodes), kā arī ziņas, kas sniedzamas vides aizsardzības institūcijām</w:t>
            </w:r>
            <w:r w:rsidR="00EE0735">
              <w:rPr>
                <w:noProof/>
                <w:webHidden/>
              </w:rPr>
              <w:tab/>
            </w:r>
            <w:r w:rsidR="00EE0735">
              <w:rPr>
                <w:noProof/>
                <w:webHidden/>
              </w:rPr>
              <w:fldChar w:fldCharType="begin"/>
            </w:r>
            <w:r w:rsidR="00EE0735">
              <w:rPr>
                <w:noProof/>
                <w:webHidden/>
              </w:rPr>
              <w:instrText xml:space="preserve"> PAGEREF _Toc111272093 \h </w:instrText>
            </w:r>
            <w:r w:rsidR="00EE0735">
              <w:rPr>
                <w:noProof/>
                <w:webHidden/>
              </w:rPr>
            </w:r>
            <w:r w:rsidR="00EE0735">
              <w:rPr>
                <w:noProof/>
                <w:webHidden/>
              </w:rPr>
              <w:fldChar w:fldCharType="separate"/>
            </w:r>
            <w:r>
              <w:rPr>
                <w:noProof/>
                <w:webHidden/>
              </w:rPr>
              <w:t>15</w:t>
            </w:r>
            <w:r w:rsidR="00EE0735">
              <w:rPr>
                <w:noProof/>
                <w:webHidden/>
              </w:rPr>
              <w:fldChar w:fldCharType="end"/>
            </w:r>
          </w:hyperlink>
        </w:p>
        <w:p w14:paraId="267A7F24" w14:textId="677540AB" w:rsidR="00EE0735" w:rsidRDefault="00D72091">
          <w:pPr>
            <w:pStyle w:val="Saturs2"/>
            <w:rPr>
              <w:rFonts w:asciiTheme="minorHAnsi" w:eastAsiaTheme="minorEastAsia" w:hAnsiTheme="minorHAnsi" w:cstheme="minorBidi"/>
              <w:noProof/>
              <w:sz w:val="22"/>
              <w:szCs w:val="22"/>
              <w:lang w:eastAsia="lv-LV" w:bidi="ar-SA"/>
            </w:rPr>
          </w:pPr>
          <w:hyperlink w:anchor="_Toc111272094" w:history="1">
            <w:r w:rsidR="00EE0735" w:rsidRPr="00F24FEA">
              <w:rPr>
                <w:rStyle w:val="Hipersaite"/>
                <w:rFonts w:cs="Times New Roman"/>
                <w:noProof/>
              </w:rPr>
              <w:t>13. Nosacījumi A kategorijas iekārtām, ar kuriem saskaņā izvērtē atbilstību emisijas robežvērtībām, kas noteiktas secinājumos par labākajiem pieejamiem tehniskiem paņēmieniem</w:t>
            </w:r>
            <w:r w:rsidR="00EE0735">
              <w:rPr>
                <w:noProof/>
                <w:webHidden/>
              </w:rPr>
              <w:tab/>
            </w:r>
            <w:r w:rsidR="00EE0735">
              <w:rPr>
                <w:noProof/>
                <w:webHidden/>
              </w:rPr>
              <w:fldChar w:fldCharType="begin"/>
            </w:r>
            <w:r w:rsidR="00EE0735">
              <w:rPr>
                <w:noProof/>
                <w:webHidden/>
              </w:rPr>
              <w:instrText xml:space="preserve"> PAGEREF _Toc111272094 \h </w:instrText>
            </w:r>
            <w:r w:rsidR="00EE0735">
              <w:rPr>
                <w:noProof/>
                <w:webHidden/>
              </w:rPr>
            </w:r>
            <w:r w:rsidR="00EE0735">
              <w:rPr>
                <w:noProof/>
                <w:webHidden/>
              </w:rPr>
              <w:fldChar w:fldCharType="separate"/>
            </w:r>
            <w:r>
              <w:rPr>
                <w:noProof/>
                <w:webHidden/>
              </w:rPr>
              <w:t>16</w:t>
            </w:r>
            <w:r w:rsidR="00EE0735">
              <w:rPr>
                <w:noProof/>
                <w:webHidden/>
              </w:rPr>
              <w:fldChar w:fldCharType="end"/>
            </w:r>
          </w:hyperlink>
        </w:p>
        <w:p w14:paraId="446C521B" w14:textId="3EB6F527" w:rsidR="00EE0735" w:rsidRDefault="00D72091">
          <w:pPr>
            <w:pStyle w:val="Saturs2"/>
            <w:rPr>
              <w:rFonts w:asciiTheme="minorHAnsi" w:eastAsiaTheme="minorEastAsia" w:hAnsiTheme="minorHAnsi" w:cstheme="minorBidi"/>
              <w:noProof/>
              <w:sz w:val="22"/>
              <w:szCs w:val="22"/>
              <w:lang w:eastAsia="lv-LV" w:bidi="ar-SA"/>
            </w:rPr>
          </w:pPr>
          <w:hyperlink w:anchor="_Toc111272095" w:history="1">
            <w:r w:rsidR="00EE0735" w:rsidRPr="00F24FEA">
              <w:rPr>
                <w:rStyle w:val="Hipersaite"/>
                <w:rFonts w:cs="Times New Roman"/>
                <w:noProof/>
              </w:rPr>
              <w:t>14. Nosacījumi iekārtas darbībai netipiskos apstākļos – piemēram, iekārtas vai tās daļas ieregulēšana vai testēšana, iekārtas palaišanas un apturēšanas operācijas, darbības traucējumi, iekārtas īslaicīga apstādināšana vai iekārtas darbības ierobežošana vai apturēšana nelabvēlīgos meteoroloģiskos apstākļos</w:t>
            </w:r>
            <w:r w:rsidR="00EE0735">
              <w:rPr>
                <w:noProof/>
                <w:webHidden/>
              </w:rPr>
              <w:tab/>
            </w:r>
            <w:r w:rsidR="00EE0735">
              <w:rPr>
                <w:noProof/>
                <w:webHidden/>
              </w:rPr>
              <w:fldChar w:fldCharType="begin"/>
            </w:r>
            <w:r w:rsidR="00EE0735">
              <w:rPr>
                <w:noProof/>
                <w:webHidden/>
              </w:rPr>
              <w:instrText xml:space="preserve"> PAGEREF _Toc111272095 \h </w:instrText>
            </w:r>
            <w:r w:rsidR="00EE0735">
              <w:rPr>
                <w:noProof/>
                <w:webHidden/>
              </w:rPr>
            </w:r>
            <w:r w:rsidR="00EE0735">
              <w:rPr>
                <w:noProof/>
                <w:webHidden/>
              </w:rPr>
              <w:fldChar w:fldCharType="separate"/>
            </w:r>
            <w:r>
              <w:rPr>
                <w:noProof/>
                <w:webHidden/>
              </w:rPr>
              <w:t>16</w:t>
            </w:r>
            <w:r w:rsidR="00EE0735">
              <w:rPr>
                <w:noProof/>
                <w:webHidden/>
              </w:rPr>
              <w:fldChar w:fldCharType="end"/>
            </w:r>
          </w:hyperlink>
        </w:p>
        <w:p w14:paraId="0A96C156" w14:textId="17F59703" w:rsidR="00EE0735" w:rsidRDefault="00D72091">
          <w:pPr>
            <w:pStyle w:val="Saturs2"/>
            <w:rPr>
              <w:rFonts w:asciiTheme="minorHAnsi" w:eastAsiaTheme="minorEastAsia" w:hAnsiTheme="minorHAnsi" w:cstheme="minorBidi"/>
              <w:noProof/>
              <w:sz w:val="22"/>
              <w:szCs w:val="22"/>
              <w:lang w:eastAsia="lv-LV" w:bidi="ar-SA"/>
            </w:rPr>
          </w:pPr>
          <w:hyperlink w:anchor="_Toc111272096" w:history="1">
            <w:r w:rsidR="00EE0735" w:rsidRPr="00F24FEA">
              <w:rPr>
                <w:rStyle w:val="Hipersaite"/>
                <w:rFonts w:cs="Times New Roman"/>
                <w:noProof/>
              </w:rPr>
              <w:t>15. Nosacījumi, pārtraucot iekārtas vai tās daļas darbību, lai samazinātu ietekmi uz vidi. Dienests paredz operatora pienākumu veikt attīrīšanas darbības, lai savāktu, kontrolētu un ierobežotu bīstamo ķīmisko vielu izplatību un lai neradītu draudus cilvēka veselībai vai videi</w:t>
            </w:r>
            <w:r w:rsidR="00EE0735">
              <w:rPr>
                <w:noProof/>
                <w:webHidden/>
              </w:rPr>
              <w:tab/>
            </w:r>
            <w:r w:rsidR="00EE0735">
              <w:rPr>
                <w:noProof/>
                <w:webHidden/>
              </w:rPr>
              <w:fldChar w:fldCharType="begin"/>
            </w:r>
            <w:r w:rsidR="00EE0735">
              <w:rPr>
                <w:noProof/>
                <w:webHidden/>
              </w:rPr>
              <w:instrText xml:space="preserve"> PAGEREF _Toc111272096 \h </w:instrText>
            </w:r>
            <w:r w:rsidR="00EE0735">
              <w:rPr>
                <w:noProof/>
                <w:webHidden/>
              </w:rPr>
            </w:r>
            <w:r w:rsidR="00EE0735">
              <w:rPr>
                <w:noProof/>
                <w:webHidden/>
              </w:rPr>
              <w:fldChar w:fldCharType="separate"/>
            </w:r>
            <w:r>
              <w:rPr>
                <w:noProof/>
                <w:webHidden/>
              </w:rPr>
              <w:t>16</w:t>
            </w:r>
            <w:r w:rsidR="00EE0735">
              <w:rPr>
                <w:noProof/>
                <w:webHidden/>
              </w:rPr>
              <w:fldChar w:fldCharType="end"/>
            </w:r>
          </w:hyperlink>
        </w:p>
        <w:p w14:paraId="5483A674" w14:textId="650BE994" w:rsidR="00EE0735" w:rsidRDefault="00D72091">
          <w:pPr>
            <w:pStyle w:val="Saturs2"/>
            <w:rPr>
              <w:rFonts w:asciiTheme="minorHAnsi" w:eastAsiaTheme="minorEastAsia" w:hAnsiTheme="minorHAnsi" w:cstheme="minorBidi"/>
              <w:noProof/>
              <w:sz w:val="22"/>
              <w:szCs w:val="22"/>
              <w:lang w:eastAsia="lv-LV" w:bidi="ar-SA"/>
            </w:rPr>
          </w:pPr>
          <w:hyperlink w:anchor="_Toc111272097" w:history="1">
            <w:r w:rsidR="00EE0735" w:rsidRPr="00F24FEA">
              <w:rPr>
                <w:rStyle w:val="Hipersaite"/>
                <w:rFonts w:cs="Times New Roman"/>
                <w:noProof/>
              </w:rPr>
              <w:t>16. Nosacījumi avāriju novēršanai un darbībām ārkārtas situācijās</w:t>
            </w:r>
            <w:r w:rsidR="00EE0735">
              <w:rPr>
                <w:noProof/>
                <w:webHidden/>
              </w:rPr>
              <w:tab/>
            </w:r>
            <w:r w:rsidR="00EE0735">
              <w:rPr>
                <w:noProof/>
                <w:webHidden/>
              </w:rPr>
              <w:fldChar w:fldCharType="begin"/>
            </w:r>
            <w:r w:rsidR="00EE0735">
              <w:rPr>
                <w:noProof/>
                <w:webHidden/>
              </w:rPr>
              <w:instrText xml:space="preserve"> PAGEREF _Toc111272097 \h </w:instrText>
            </w:r>
            <w:r w:rsidR="00EE0735">
              <w:rPr>
                <w:noProof/>
                <w:webHidden/>
              </w:rPr>
            </w:r>
            <w:r w:rsidR="00EE0735">
              <w:rPr>
                <w:noProof/>
                <w:webHidden/>
              </w:rPr>
              <w:fldChar w:fldCharType="separate"/>
            </w:r>
            <w:r>
              <w:rPr>
                <w:noProof/>
                <w:webHidden/>
              </w:rPr>
              <w:t>16</w:t>
            </w:r>
            <w:r w:rsidR="00EE0735">
              <w:rPr>
                <w:noProof/>
                <w:webHidden/>
              </w:rPr>
              <w:fldChar w:fldCharType="end"/>
            </w:r>
          </w:hyperlink>
        </w:p>
        <w:p w14:paraId="5995A268" w14:textId="2C1674C0" w:rsidR="00EE0735" w:rsidRDefault="00D72091">
          <w:pPr>
            <w:pStyle w:val="Saturs2"/>
            <w:rPr>
              <w:rFonts w:asciiTheme="minorHAnsi" w:eastAsiaTheme="minorEastAsia" w:hAnsiTheme="minorHAnsi" w:cstheme="minorBidi"/>
              <w:noProof/>
              <w:sz w:val="22"/>
              <w:szCs w:val="22"/>
              <w:lang w:eastAsia="lv-LV" w:bidi="ar-SA"/>
            </w:rPr>
          </w:pPr>
          <w:hyperlink w:anchor="_Toc111272098" w:history="1">
            <w:r w:rsidR="00EE0735" w:rsidRPr="00F24FEA">
              <w:rPr>
                <w:rStyle w:val="Hipersaite"/>
                <w:rFonts w:cs="Times New Roman"/>
                <w:noProof/>
              </w:rPr>
              <w:t>17. Prasības informācijai, kas sniedzama vides aizsardzības institūcijām, ja pārkāpti Atļaujas nosacījumi vai notikusi avārija, kā arī prasības informācijai, kas sniedzama vides aizsardzības institūcijām saskaņā ar Eiropas Piesārņojošo vielu un izmešu pārneses reģistru, kā to nosaka Eiropas Parlamenta un Padomes 2006.gada 18.janvāra Regula Nr. 166/2006 par Eiropas Piesārņojošo vielu un izmešu pārneses reģistra ieviešanu un Padomes Direktīvu 91/689 EEK un 96/61/EK grozīšanu</w:t>
            </w:r>
            <w:r w:rsidR="00EE0735">
              <w:rPr>
                <w:noProof/>
                <w:webHidden/>
              </w:rPr>
              <w:tab/>
            </w:r>
            <w:r w:rsidR="00EE0735">
              <w:rPr>
                <w:noProof/>
                <w:webHidden/>
              </w:rPr>
              <w:fldChar w:fldCharType="begin"/>
            </w:r>
            <w:r w:rsidR="00EE0735">
              <w:rPr>
                <w:noProof/>
                <w:webHidden/>
              </w:rPr>
              <w:instrText xml:space="preserve"> PAGEREF _Toc111272098 \h </w:instrText>
            </w:r>
            <w:r w:rsidR="00EE0735">
              <w:rPr>
                <w:noProof/>
                <w:webHidden/>
              </w:rPr>
            </w:r>
            <w:r w:rsidR="00EE0735">
              <w:rPr>
                <w:noProof/>
                <w:webHidden/>
              </w:rPr>
              <w:fldChar w:fldCharType="separate"/>
            </w:r>
            <w:r>
              <w:rPr>
                <w:noProof/>
                <w:webHidden/>
              </w:rPr>
              <w:t>17</w:t>
            </w:r>
            <w:r w:rsidR="00EE0735">
              <w:rPr>
                <w:noProof/>
                <w:webHidden/>
              </w:rPr>
              <w:fldChar w:fldCharType="end"/>
            </w:r>
          </w:hyperlink>
        </w:p>
        <w:p w14:paraId="5C8449B2" w14:textId="54BF7463" w:rsidR="00EE0735" w:rsidRDefault="00D72091">
          <w:pPr>
            <w:pStyle w:val="Saturs2"/>
            <w:rPr>
              <w:rFonts w:asciiTheme="minorHAnsi" w:eastAsiaTheme="minorEastAsia" w:hAnsiTheme="minorHAnsi" w:cstheme="minorBidi"/>
              <w:noProof/>
              <w:sz w:val="22"/>
              <w:szCs w:val="22"/>
              <w:lang w:eastAsia="lv-LV" w:bidi="ar-SA"/>
            </w:rPr>
          </w:pPr>
          <w:hyperlink w:anchor="_Toc111272099" w:history="1">
            <w:r w:rsidR="00EE0735" w:rsidRPr="00F24FEA">
              <w:rPr>
                <w:rStyle w:val="Hipersaite"/>
                <w:rFonts w:cs="Times New Roman"/>
                <w:noProof/>
              </w:rPr>
              <w:t>18. Nosacījumi vides valsts inspektoru regulārajām kontrolēm</w:t>
            </w:r>
            <w:r w:rsidR="00EE0735">
              <w:rPr>
                <w:noProof/>
                <w:webHidden/>
              </w:rPr>
              <w:tab/>
            </w:r>
            <w:r w:rsidR="00EE0735">
              <w:rPr>
                <w:noProof/>
                <w:webHidden/>
              </w:rPr>
              <w:fldChar w:fldCharType="begin"/>
            </w:r>
            <w:r w:rsidR="00EE0735">
              <w:rPr>
                <w:noProof/>
                <w:webHidden/>
              </w:rPr>
              <w:instrText xml:space="preserve"> PAGEREF _Toc111272099 \h </w:instrText>
            </w:r>
            <w:r w:rsidR="00EE0735">
              <w:rPr>
                <w:noProof/>
                <w:webHidden/>
              </w:rPr>
            </w:r>
            <w:r w:rsidR="00EE0735">
              <w:rPr>
                <w:noProof/>
                <w:webHidden/>
              </w:rPr>
              <w:fldChar w:fldCharType="separate"/>
            </w:r>
            <w:r>
              <w:rPr>
                <w:noProof/>
                <w:webHidden/>
              </w:rPr>
              <w:t>17</w:t>
            </w:r>
            <w:r w:rsidR="00EE0735">
              <w:rPr>
                <w:noProof/>
                <w:webHidden/>
              </w:rPr>
              <w:fldChar w:fldCharType="end"/>
            </w:r>
          </w:hyperlink>
        </w:p>
        <w:p w14:paraId="2DF9F147" w14:textId="5A0C0A4E" w:rsidR="00836F9B" w:rsidRPr="004E7C8F" w:rsidRDefault="00836F9B" w:rsidP="001A174D">
          <w:pPr>
            <w:tabs>
              <w:tab w:val="right" w:leader="dot" w:pos="9781"/>
            </w:tabs>
            <w:jc w:val="both"/>
            <w:rPr>
              <w:color w:val="000000" w:themeColor="text1"/>
            </w:rPr>
          </w:pPr>
          <w:r w:rsidRPr="004E7C8F">
            <w:rPr>
              <w:b/>
              <w:bCs/>
              <w:noProof/>
              <w:color w:val="000000" w:themeColor="text1"/>
            </w:rPr>
            <w:fldChar w:fldCharType="end"/>
          </w:r>
        </w:p>
      </w:sdtContent>
    </w:sdt>
    <w:p w14:paraId="7B3DFDEE" w14:textId="77777777" w:rsidR="00CE3B24" w:rsidRPr="004E7C8F" w:rsidRDefault="00CE3B24" w:rsidP="0037189D">
      <w:pPr>
        <w:pStyle w:val="Saturs2"/>
        <w:tabs>
          <w:tab w:val="clear" w:pos="9689"/>
          <w:tab w:val="right" w:leader="dot" w:pos="9923"/>
          <w:tab w:val="right" w:leader="dot" w:pos="9972"/>
        </w:tabs>
        <w:ind w:left="0"/>
        <w:jc w:val="both"/>
        <w:rPr>
          <w:rFonts w:cs="Times New Roman"/>
          <w:color w:val="000000" w:themeColor="text1"/>
        </w:rPr>
      </w:pPr>
    </w:p>
    <w:p w14:paraId="14437CB6" w14:textId="2DF928EF" w:rsidR="004D5272" w:rsidRPr="004E7C8F" w:rsidRDefault="001A174D" w:rsidP="0037189D">
      <w:pPr>
        <w:tabs>
          <w:tab w:val="right" w:leader="dot" w:pos="9923"/>
        </w:tabs>
        <w:rPr>
          <w:rFonts w:ascii="Times New Roman" w:hAnsi="Times New Roman" w:cs="Times New Roman"/>
          <w:color w:val="000000" w:themeColor="text1"/>
        </w:rPr>
      </w:pPr>
      <w:r w:rsidRPr="004E7C8F">
        <w:rPr>
          <w:rFonts w:ascii="Times New Roman" w:hAnsi="Times New Roman" w:cs="Times New Roman"/>
          <w:b/>
          <w:bCs/>
          <w:color w:val="000000" w:themeColor="text1"/>
        </w:rPr>
        <w:t>Pielikumi</w:t>
      </w:r>
    </w:p>
    <w:p w14:paraId="7C140630" w14:textId="6722977C" w:rsidR="00D23F72" w:rsidRPr="004E7C8F" w:rsidRDefault="00CE3B24" w:rsidP="002143C1">
      <w:pPr>
        <w:pStyle w:val="Sarakstarindkopa"/>
        <w:numPr>
          <w:ilvl w:val="0"/>
          <w:numId w:val="2"/>
        </w:numPr>
        <w:ind w:left="993" w:hanging="567"/>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pielikums. Iesniegums ar novērtējumu.</w:t>
      </w:r>
    </w:p>
    <w:p w14:paraId="351A4D1C" w14:textId="223EB835" w:rsidR="00E10C08" w:rsidRDefault="00E10C08" w:rsidP="002143C1">
      <w:pPr>
        <w:pStyle w:val="Sarakstarindkopa"/>
        <w:numPr>
          <w:ilvl w:val="0"/>
          <w:numId w:val="2"/>
        </w:numPr>
        <w:ind w:left="993" w:hanging="567"/>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Pielikums. Norādes par datumiem, tai skaitā iesniegumu un to precizējumu vai papildinājumu iesniegšanas datumi, sabiedrības, pašvaldības, citu iestāžu priekšlikumi un operatoru skaidrojumi, protokoli par tikšanos ar operatoru un iestāžu pārstāvjiem, sabiedriskās apspriešanas protokoli.</w:t>
      </w:r>
    </w:p>
    <w:p w14:paraId="188E56BB" w14:textId="2264F1A6" w:rsidR="00912E30" w:rsidRPr="00912E30" w:rsidRDefault="00912E30" w:rsidP="00912E30">
      <w:pPr>
        <w:pStyle w:val="Sarakstarindkopa"/>
        <w:numPr>
          <w:ilvl w:val="0"/>
          <w:numId w:val="2"/>
        </w:numPr>
        <w:ind w:left="993" w:hanging="567"/>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 xml:space="preserve">pielikums. </w:t>
      </w:r>
      <w:r w:rsidR="001D28C7">
        <w:rPr>
          <w:rFonts w:ascii="Times New Roman" w:hAnsi="Times New Roman" w:cs="Times New Roman"/>
          <w:color w:val="000000" w:themeColor="text1"/>
        </w:rPr>
        <w:t xml:space="preserve">Ķekavas novada pašvaldības </w:t>
      </w:r>
      <w:r>
        <w:rPr>
          <w:rFonts w:ascii="Times New Roman" w:hAnsi="Times New Roman" w:cs="Times New Roman"/>
          <w:color w:val="000000" w:themeColor="text1"/>
        </w:rPr>
        <w:t>0</w:t>
      </w:r>
      <w:r w:rsidR="001D28C7">
        <w:rPr>
          <w:rFonts w:ascii="Times New Roman" w:hAnsi="Times New Roman" w:cs="Times New Roman"/>
          <w:color w:val="000000" w:themeColor="text1"/>
        </w:rPr>
        <w:t>6</w:t>
      </w:r>
      <w:r w:rsidRPr="00912E30">
        <w:rPr>
          <w:rFonts w:ascii="Times New Roman" w:hAnsi="Times New Roman" w:cs="Times New Roman"/>
          <w:color w:val="000000" w:themeColor="text1"/>
        </w:rPr>
        <w:t>.0</w:t>
      </w:r>
      <w:r>
        <w:rPr>
          <w:rFonts w:ascii="Times New Roman" w:hAnsi="Times New Roman" w:cs="Times New Roman"/>
          <w:color w:val="000000" w:themeColor="text1"/>
        </w:rPr>
        <w:t>7</w:t>
      </w:r>
      <w:r w:rsidRPr="00912E30">
        <w:rPr>
          <w:rFonts w:ascii="Times New Roman" w:hAnsi="Times New Roman" w:cs="Times New Roman"/>
          <w:color w:val="000000" w:themeColor="text1"/>
        </w:rPr>
        <w:t>.2022. atzinums Nr. </w:t>
      </w:r>
      <w:r w:rsidR="001D28C7" w:rsidRPr="001D28C7">
        <w:rPr>
          <w:rFonts w:ascii="Times New Roman" w:hAnsi="Times New Roman" w:cs="Times New Roman"/>
          <w:color w:val="000000" w:themeColor="text1"/>
        </w:rPr>
        <w:t>1-7.1/22/1626</w:t>
      </w:r>
      <w:r w:rsidRPr="00912E30">
        <w:rPr>
          <w:rFonts w:ascii="Times New Roman" w:hAnsi="Times New Roman" w:cs="Times New Roman"/>
          <w:color w:val="000000" w:themeColor="text1"/>
        </w:rPr>
        <w:t>.</w:t>
      </w:r>
    </w:p>
    <w:p w14:paraId="08E459C7" w14:textId="0E4A55B4" w:rsidR="00322903" w:rsidRDefault="004D5272" w:rsidP="004D7CEE">
      <w:pPr>
        <w:pStyle w:val="Sarakstarindkopa"/>
        <w:numPr>
          <w:ilvl w:val="0"/>
          <w:numId w:val="2"/>
        </w:numPr>
        <w:ind w:left="993" w:hanging="567"/>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 xml:space="preserve">pielikums. </w:t>
      </w:r>
      <w:r w:rsidR="00322903" w:rsidRPr="004E7C8F">
        <w:rPr>
          <w:rFonts w:ascii="Times New Roman" w:hAnsi="Times New Roman" w:cs="Times New Roman"/>
          <w:color w:val="000000" w:themeColor="text1"/>
        </w:rPr>
        <w:t xml:space="preserve">Veselības inspekcijas </w:t>
      </w:r>
      <w:r w:rsidR="001D28C7">
        <w:rPr>
          <w:rFonts w:ascii="Times New Roman" w:hAnsi="Times New Roman" w:cs="Times New Roman"/>
          <w:color w:val="000000" w:themeColor="text1"/>
        </w:rPr>
        <w:t>08</w:t>
      </w:r>
      <w:r w:rsidR="00322903" w:rsidRPr="004E7C8F">
        <w:rPr>
          <w:rFonts w:ascii="Times New Roman" w:hAnsi="Times New Roman" w:cs="Times New Roman"/>
          <w:color w:val="000000" w:themeColor="text1"/>
        </w:rPr>
        <w:t>.</w:t>
      </w:r>
      <w:r w:rsidR="00BB72A3" w:rsidRPr="004E7C8F">
        <w:rPr>
          <w:rFonts w:ascii="Times New Roman" w:hAnsi="Times New Roman" w:cs="Times New Roman"/>
          <w:color w:val="000000" w:themeColor="text1"/>
        </w:rPr>
        <w:t>0</w:t>
      </w:r>
      <w:r w:rsidR="00973CF8">
        <w:rPr>
          <w:rFonts w:ascii="Times New Roman" w:hAnsi="Times New Roman" w:cs="Times New Roman"/>
          <w:color w:val="000000" w:themeColor="text1"/>
        </w:rPr>
        <w:t>7</w:t>
      </w:r>
      <w:r w:rsidR="00322903" w:rsidRPr="004E7C8F">
        <w:rPr>
          <w:rFonts w:ascii="Times New Roman" w:hAnsi="Times New Roman" w:cs="Times New Roman"/>
          <w:color w:val="000000" w:themeColor="text1"/>
        </w:rPr>
        <w:t>.202</w:t>
      </w:r>
      <w:r w:rsidR="00BB72A3" w:rsidRPr="004E7C8F">
        <w:rPr>
          <w:rFonts w:ascii="Times New Roman" w:hAnsi="Times New Roman" w:cs="Times New Roman"/>
          <w:color w:val="000000" w:themeColor="text1"/>
        </w:rPr>
        <w:t>2</w:t>
      </w:r>
      <w:r w:rsidR="00322903" w:rsidRPr="004E7C8F">
        <w:rPr>
          <w:rFonts w:ascii="Times New Roman" w:hAnsi="Times New Roman" w:cs="Times New Roman"/>
          <w:color w:val="000000" w:themeColor="text1"/>
        </w:rPr>
        <w:t>. atzinums Nr. </w:t>
      </w:r>
      <w:r w:rsidR="00BB72A3" w:rsidRPr="004E7C8F">
        <w:rPr>
          <w:rFonts w:ascii="Times New Roman" w:hAnsi="Times New Roman" w:cs="Times New Roman"/>
          <w:color w:val="000000" w:themeColor="text1"/>
        </w:rPr>
        <w:t>2.</w:t>
      </w:r>
      <w:r w:rsidR="00322903" w:rsidRPr="004E7C8F">
        <w:rPr>
          <w:rFonts w:ascii="Times New Roman" w:hAnsi="Times New Roman" w:cs="Times New Roman"/>
          <w:color w:val="000000" w:themeColor="text1"/>
        </w:rPr>
        <w:t>4.</w:t>
      </w:r>
      <w:r w:rsidR="001D28C7">
        <w:rPr>
          <w:rFonts w:ascii="Times New Roman" w:hAnsi="Times New Roman" w:cs="Times New Roman"/>
          <w:color w:val="000000" w:themeColor="text1"/>
        </w:rPr>
        <w:t>5</w:t>
      </w:r>
      <w:r w:rsidR="00322903" w:rsidRPr="004E7C8F">
        <w:rPr>
          <w:rFonts w:ascii="Times New Roman" w:hAnsi="Times New Roman" w:cs="Times New Roman"/>
          <w:color w:val="000000" w:themeColor="text1"/>
        </w:rPr>
        <w:t>.-</w:t>
      </w:r>
      <w:r w:rsidR="001D28C7">
        <w:rPr>
          <w:rFonts w:ascii="Times New Roman" w:hAnsi="Times New Roman" w:cs="Times New Roman"/>
          <w:color w:val="000000" w:themeColor="text1"/>
        </w:rPr>
        <w:t>20</w:t>
      </w:r>
      <w:r w:rsidR="00322903" w:rsidRPr="004E7C8F">
        <w:rPr>
          <w:rFonts w:ascii="Times New Roman" w:hAnsi="Times New Roman" w:cs="Times New Roman"/>
          <w:color w:val="000000" w:themeColor="text1"/>
        </w:rPr>
        <w:t>./</w:t>
      </w:r>
      <w:r w:rsidR="001D28C7">
        <w:rPr>
          <w:rFonts w:ascii="Times New Roman" w:hAnsi="Times New Roman" w:cs="Times New Roman"/>
          <w:color w:val="000000" w:themeColor="text1"/>
        </w:rPr>
        <w:t>6063</w:t>
      </w:r>
      <w:r w:rsidR="00322903" w:rsidRPr="004E7C8F">
        <w:rPr>
          <w:rFonts w:ascii="Times New Roman" w:hAnsi="Times New Roman" w:cs="Times New Roman"/>
          <w:color w:val="000000" w:themeColor="text1"/>
        </w:rPr>
        <w:t>.</w:t>
      </w:r>
    </w:p>
    <w:p w14:paraId="61F8A935" w14:textId="40BC9AD0" w:rsidR="007433DE" w:rsidRPr="006E597C" w:rsidRDefault="007433DE" w:rsidP="007433DE">
      <w:pPr>
        <w:pStyle w:val="Sarakstarindkopa"/>
        <w:numPr>
          <w:ilvl w:val="0"/>
          <w:numId w:val="2"/>
        </w:numPr>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pielikums SIA</w:t>
      </w:r>
      <w:r w:rsidR="00B81E75">
        <w:rPr>
          <w:rFonts w:ascii="Times New Roman" w:hAnsi="Times New Roman" w:cs="Times New Roman"/>
          <w:color w:val="000000" w:themeColor="text1"/>
        </w:rPr>
        <w:t> </w:t>
      </w:r>
      <w:r>
        <w:rPr>
          <w:rFonts w:ascii="Times New Roman" w:hAnsi="Times New Roman" w:cs="Times New Roman"/>
          <w:color w:val="000000" w:themeColor="text1"/>
        </w:rPr>
        <w:t>„</w:t>
      </w:r>
      <w:r w:rsidRPr="00D061FA">
        <w:rPr>
          <w:rFonts w:ascii="Times New Roman" w:hAnsi="Times New Roman"/>
          <w:color w:val="000000" w:themeColor="text1"/>
          <w:szCs w:val="24"/>
        </w:rPr>
        <w:t>BALOŽU KOMUNĀLĀ SAIMNIECĪBA</w:t>
      </w:r>
      <w:r>
        <w:rPr>
          <w:rFonts w:ascii="Times New Roman" w:hAnsi="Times New Roman" w:cs="Times New Roman"/>
          <w:color w:val="000000" w:themeColor="text1"/>
        </w:rPr>
        <w:t>” 19.07.2022. vēstule Nr. </w:t>
      </w:r>
      <w:r w:rsidRPr="00D061FA">
        <w:rPr>
          <w:rFonts w:ascii="Times New Roman" w:hAnsi="Times New Roman"/>
          <w:color w:val="000000" w:themeColor="text1"/>
          <w:szCs w:val="24"/>
          <w:lang w:eastAsia="lv-LV"/>
        </w:rPr>
        <w:t>1-14/22/85</w:t>
      </w:r>
      <w:r>
        <w:rPr>
          <w:rFonts w:ascii="Times New Roman" w:hAnsi="Times New Roman" w:cs="Times New Roman"/>
          <w:color w:val="000000" w:themeColor="text1"/>
        </w:rPr>
        <w:t>.</w:t>
      </w:r>
    </w:p>
    <w:p w14:paraId="54C6A4DE" w14:textId="111F4904" w:rsidR="001D28C7" w:rsidRPr="004E7C8F" w:rsidRDefault="001D28C7" w:rsidP="004D7CEE">
      <w:pPr>
        <w:pStyle w:val="Sarakstarindkopa"/>
        <w:numPr>
          <w:ilvl w:val="0"/>
          <w:numId w:val="2"/>
        </w:numPr>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pielikums. Ķekavas novada pašvaldības 03.08.2022. atzinums Nr. </w:t>
      </w:r>
      <w:r w:rsidRPr="001D28C7">
        <w:rPr>
          <w:rFonts w:ascii="Times New Roman" w:hAnsi="Times New Roman" w:cs="Times New Roman"/>
          <w:color w:val="000000" w:themeColor="text1"/>
        </w:rPr>
        <w:t>1-7.1/22/1812</w:t>
      </w:r>
      <w:r>
        <w:rPr>
          <w:rFonts w:ascii="Times New Roman" w:hAnsi="Times New Roman" w:cs="Times New Roman"/>
          <w:color w:val="000000" w:themeColor="text1"/>
        </w:rPr>
        <w:t>.</w:t>
      </w:r>
    </w:p>
    <w:p w14:paraId="33E3BF7A" w14:textId="40E060F0" w:rsidR="005272BD" w:rsidRPr="00AB189B" w:rsidRDefault="00AB189B" w:rsidP="00785384">
      <w:pPr>
        <w:pStyle w:val="Sarakstarindkopa"/>
        <w:numPr>
          <w:ilvl w:val="0"/>
          <w:numId w:val="2"/>
        </w:numPr>
        <w:ind w:left="993" w:hanging="567"/>
        <w:contextualSpacing w:val="0"/>
        <w:jc w:val="both"/>
        <w:rPr>
          <w:rFonts w:ascii="Times New Roman" w:hAnsi="Times New Roman" w:cs="Times New Roman"/>
        </w:rPr>
      </w:pPr>
      <w:r>
        <w:rPr>
          <w:rFonts w:ascii="Times New Roman" w:hAnsi="Times New Roman" w:cs="Times New Roman"/>
          <w:color w:val="000000" w:themeColor="text1"/>
        </w:rPr>
        <w:t xml:space="preserve">pielikums. </w:t>
      </w:r>
      <w:r w:rsidR="005272BD">
        <w:rPr>
          <w:rFonts w:ascii="Times New Roman" w:hAnsi="Times New Roman" w:cs="Times New Roman"/>
          <w:color w:val="000000" w:themeColor="text1"/>
        </w:rPr>
        <w:t>SIA „</w:t>
      </w:r>
      <w:r w:rsidR="007433DE" w:rsidRPr="00D061FA">
        <w:rPr>
          <w:rFonts w:ascii="Times New Roman" w:hAnsi="Times New Roman"/>
          <w:color w:val="000000" w:themeColor="text1"/>
          <w:szCs w:val="24"/>
        </w:rPr>
        <w:t>BALOŽU KOMUNĀLĀ SAIMNIECĪBA</w:t>
      </w:r>
      <w:r w:rsidR="005272BD">
        <w:rPr>
          <w:rFonts w:ascii="Times New Roman" w:hAnsi="Times New Roman" w:cs="Times New Roman"/>
          <w:color w:val="000000" w:themeColor="text1"/>
        </w:rPr>
        <w:t>” ūdens lietošanas bilance.</w:t>
      </w:r>
    </w:p>
    <w:p w14:paraId="3498DC56" w14:textId="54800531" w:rsidR="00AB189B" w:rsidRPr="00E51736" w:rsidRDefault="00AB189B" w:rsidP="00785384">
      <w:pPr>
        <w:pStyle w:val="Sarakstarindkopa"/>
        <w:numPr>
          <w:ilvl w:val="0"/>
          <w:numId w:val="2"/>
        </w:numPr>
        <w:ind w:left="993" w:hanging="567"/>
        <w:contextualSpacing w:val="0"/>
        <w:jc w:val="both"/>
        <w:rPr>
          <w:rFonts w:ascii="Times New Roman" w:hAnsi="Times New Roman" w:cs="Times New Roman"/>
        </w:rPr>
      </w:pPr>
      <w:r>
        <w:rPr>
          <w:rFonts w:ascii="Times New Roman" w:hAnsi="Times New Roman" w:cs="Times New Roman"/>
        </w:rPr>
        <w:t>Pielikums. Objekta atrašanās vietas karte.</w:t>
      </w:r>
    </w:p>
    <w:p w14:paraId="3DA058EF" w14:textId="77777777" w:rsidR="002B0C38" w:rsidRPr="004E7C8F" w:rsidRDefault="002B0C38" w:rsidP="004D5272">
      <w:pPr>
        <w:pStyle w:val="Virsraksts1"/>
        <w:pageBreakBefore/>
        <w:numPr>
          <w:ilvl w:val="0"/>
          <w:numId w:val="0"/>
        </w:numPr>
        <w:rPr>
          <w:rStyle w:val="DefaultParagraphFont1"/>
          <w:rFonts w:ascii="Times New Roman" w:hAnsi="Times New Roman" w:cs="Times New Roman"/>
          <w:color w:val="000000" w:themeColor="text1"/>
          <w:sz w:val="24"/>
          <w:szCs w:val="24"/>
        </w:rPr>
      </w:pPr>
      <w:bookmarkStart w:id="1" w:name="_Toc111272050"/>
      <w:r w:rsidRPr="004E7C8F">
        <w:rPr>
          <w:rFonts w:ascii="Times New Roman" w:hAnsi="Times New Roman" w:cs="Times New Roman"/>
          <w:color w:val="000000" w:themeColor="text1"/>
          <w:sz w:val="28"/>
          <w:szCs w:val="28"/>
        </w:rPr>
        <w:t>A sadaļa. Vispārīgā informācija par atļauju</w:t>
      </w:r>
      <w:bookmarkEnd w:id="1"/>
    </w:p>
    <w:p w14:paraId="4B809686" w14:textId="77777777" w:rsidR="002B0C38" w:rsidRPr="004E7C8F" w:rsidRDefault="002B0C38">
      <w:pPr>
        <w:pStyle w:val="Virsraksts2"/>
        <w:rPr>
          <w:rStyle w:val="DefaultParagraphFont1"/>
          <w:rFonts w:ascii="Times New Roman" w:hAnsi="Times New Roman" w:cs="Times New Roman"/>
          <w:color w:val="000000" w:themeColor="text1"/>
          <w:sz w:val="24"/>
          <w:szCs w:val="24"/>
        </w:rPr>
      </w:pPr>
      <w:bookmarkStart w:id="2" w:name="_Toc111272051"/>
      <w:r w:rsidRPr="004E7C8F">
        <w:rPr>
          <w:rStyle w:val="DefaultParagraphFont1"/>
          <w:rFonts w:ascii="Times New Roman" w:hAnsi="Times New Roman" w:cs="Times New Roman"/>
          <w:color w:val="000000" w:themeColor="text1"/>
          <w:sz w:val="24"/>
          <w:szCs w:val="24"/>
        </w:rPr>
        <w:t>1. Normatīvie akti, uz kuriem pamatojoties izsniegta atļauja.</w:t>
      </w:r>
      <w:bookmarkEnd w:id="2"/>
    </w:p>
    <w:p w14:paraId="5227D028" w14:textId="77777777" w:rsidR="00AF1981" w:rsidRPr="004E7C8F" w:rsidRDefault="00AF1981" w:rsidP="00AF1981">
      <w:pPr>
        <w:pStyle w:val="Default"/>
        <w:numPr>
          <w:ilvl w:val="0"/>
          <w:numId w:val="3"/>
        </w:numPr>
        <w:ind w:left="284" w:hanging="284"/>
        <w:jc w:val="both"/>
        <w:rPr>
          <w:rFonts w:ascii="Times New Roman" w:hAnsi="Times New Roman" w:cs="Times New Roman"/>
          <w:color w:val="000000" w:themeColor="text1"/>
        </w:rPr>
      </w:pPr>
      <w:r w:rsidRPr="004E7C8F">
        <w:rPr>
          <w:rFonts w:ascii="Times New Roman" w:hAnsi="Times New Roman" w:cs="Times New Roman"/>
          <w:color w:val="000000" w:themeColor="text1"/>
        </w:rPr>
        <w:t>Likums „Par piesārņojumu”;</w:t>
      </w:r>
    </w:p>
    <w:p w14:paraId="4E7DA577" w14:textId="1CA034D5" w:rsidR="00DE2D62" w:rsidRPr="004E7C8F" w:rsidRDefault="00AF1981" w:rsidP="00DE2D62">
      <w:pPr>
        <w:pStyle w:val="Default"/>
        <w:numPr>
          <w:ilvl w:val="0"/>
          <w:numId w:val="3"/>
        </w:numPr>
        <w:ind w:left="284" w:hanging="284"/>
        <w:jc w:val="both"/>
        <w:rPr>
          <w:rFonts w:ascii="Times New Roman" w:hAnsi="Times New Roman" w:cs="Times New Roman"/>
          <w:color w:val="000000" w:themeColor="text1"/>
          <w:sz w:val="23"/>
          <w:szCs w:val="23"/>
        </w:rPr>
      </w:pPr>
      <w:r w:rsidRPr="004E7C8F">
        <w:rPr>
          <w:rFonts w:ascii="Times New Roman" w:hAnsi="Times New Roman" w:cs="Times New Roman"/>
          <w:color w:val="000000" w:themeColor="text1"/>
        </w:rPr>
        <w:t>MK 30.11.2010. noteikumi Nr.1082 „Kārtība, kādā piesakāmas A, B un C kategorijas piesārņojošas darbības un izsniedzamas atļaujas A un B kategorijas piesārņojošo darbību veikšanai”.</w:t>
      </w:r>
      <w:r w:rsidRPr="004E7C8F">
        <w:rPr>
          <w:rFonts w:ascii="Times New Roman" w:hAnsi="Times New Roman" w:cs="Times New Roman"/>
          <w:color w:val="000000" w:themeColor="text1"/>
          <w:sz w:val="23"/>
          <w:szCs w:val="23"/>
        </w:rPr>
        <w:t xml:space="preserve"> </w:t>
      </w:r>
    </w:p>
    <w:p w14:paraId="0E386A1C" w14:textId="77777777" w:rsidR="002B0C38" w:rsidRPr="004E7C8F" w:rsidRDefault="002B0C38">
      <w:pPr>
        <w:pStyle w:val="Virsraksts2"/>
        <w:rPr>
          <w:rStyle w:val="DefaultParagraphFont1"/>
          <w:rFonts w:ascii="Times New Roman" w:hAnsi="Times New Roman" w:cs="Times New Roman"/>
          <w:color w:val="000000" w:themeColor="text1"/>
          <w:sz w:val="24"/>
          <w:szCs w:val="24"/>
        </w:rPr>
      </w:pPr>
      <w:bookmarkStart w:id="3" w:name="_Toc111272052"/>
      <w:r w:rsidRPr="004E7C8F">
        <w:rPr>
          <w:rStyle w:val="DefaultParagraphFont1"/>
          <w:rFonts w:ascii="Times New Roman" w:hAnsi="Times New Roman" w:cs="Times New Roman"/>
          <w:color w:val="000000" w:themeColor="text1"/>
          <w:sz w:val="24"/>
          <w:szCs w:val="24"/>
        </w:rPr>
        <w:t>2. Atļaujas derīguma termiņš un jauna iesnieguma iesniegšanas termiņš.</w:t>
      </w:r>
      <w:bookmarkEnd w:id="3"/>
    </w:p>
    <w:p w14:paraId="515D4720" w14:textId="3587148B" w:rsidR="00AF1981" w:rsidRPr="004E7C8F" w:rsidRDefault="00AF1981" w:rsidP="000B63FF">
      <w:pPr>
        <w:pStyle w:val="Pamatteksts"/>
        <w:jc w:val="both"/>
        <w:rPr>
          <w:rFonts w:ascii="Times New Roman" w:eastAsia="DejaVu Sans Mono" w:hAnsi="Times New Roman" w:cs="Times New Roman"/>
          <w:color w:val="000000" w:themeColor="text1"/>
          <w:szCs w:val="22"/>
          <w:lang w:eastAsia="en-US" w:bidi="ar-SA"/>
        </w:rPr>
      </w:pPr>
      <w:r w:rsidRPr="004E7C8F">
        <w:rPr>
          <w:rFonts w:ascii="Times New Roman" w:hAnsi="Times New Roman" w:cs="Times New Roman"/>
          <w:bCs/>
          <w:color w:val="000000" w:themeColor="text1"/>
          <w:lang w:eastAsia="lv-LV"/>
        </w:rPr>
        <w:t xml:space="preserve">B kategorijas piesārņojošas </w:t>
      </w:r>
      <w:r w:rsidRPr="008D5345">
        <w:rPr>
          <w:rFonts w:ascii="Times New Roman" w:hAnsi="Times New Roman" w:cs="Times New Roman"/>
          <w:bCs/>
          <w:color w:val="000000" w:themeColor="text1"/>
          <w:lang w:eastAsia="lv-LV"/>
        </w:rPr>
        <w:t>darbības atļauja</w:t>
      </w:r>
      <w:r w:rsidR="009566ED" w:rsidRPr="008D5345">
        <w:rPr>
          <w:rFonts w:ascii="Times New Roman" w:eastAsia="DejaVu Sans Mono" w:hAnsi="Times New Roman" w:cs="Times New Roman"/>
          <w:color w:val="000000" w:themeColor="text1"/>
          <w:szCs w:val="22"/>
          <w:lang w:eastAsia="en-US" w:bidi="ar-SA"/>
        </w:rPr>
        <w:t xml:space="preserve"> Nr.</w:t>
      </w:r>
      <w:r w:rsidR="008D5345">
        <w:rPr>
          <w:rFonts w:ascii="Times New Roman" w:eastAsia="DejaVu Sans Mono" w:hAnsi="Times New Roman" w:cs="Times New Roman"/>
          <w:color w:val="000000" w:themeColor="text1"/>
          <w:szCs w:val="22"/>
          <w:lang w:eastAsia="en-US" w:bidi="ar-SA"/>
        </w:rPr>
        <w:t xml:space="preserve"> </w:t>
      </w:r>
      <w:r w:rsidR="007433DE">
        <w:rPr>
          <w:rFonts w:ascii="Times New Roman" w:eastAsia="DejaVu Sans Mono" w:hAnsi="Times New Roman" w:cs="Times New Roman"/>
          <w:color w:val="000000" w:themeColor="text1"/>
          <w:szCs w:val="22"/>
          <w:lang w:eastAsia="en-US" w:bidi="ar-SA"/>
        </w:rPr>
        <w:t>R</w:t>
      </w:r>
      <w:r w:rsidR="006E597C">
        <w:rPr>
          <w:rFonts w:ascii="Times New Roman" w:eastAsia="DejaVu Sans Mono" w:hAnsi="Times New Roman" w:cs="Times New Roman"/>
          <w:color w:val="000000" w:themeColor="text1"/>
          <w:szCs w:val="22"/>
          <w:lang w:eastAsia="en-US" w:bidi="ar-SA"/>
        </w:rPr>
        <w:t>I1</w:t>
      </w:r>
      <w:r w:rsidR="007433DE">
        <w:rPr>
          <w:rFonts w:ascii="Times New Roman" w:eastAsia="DejaVu Sans Mono" w:hAnsi="Times New Roman" w:cs="Times New Roman"/>
          <w:color w:val="000000" w:themeColor="text1"/>
          <w:szCs w:val="22"/>
          <w:lang w:eastAsia="en-US" w:bidi="ar-SA"/>
        </w:rPr>
        <w:t>1</w:t>
      </w:r>
      <w:r w:rsidR="006E597C">
        <w:rPr>
          <w:rFonts w:ascii="Times New Roman" w:eastAsia="DejaVu Sans Mono" w:hAnsi="Times New Roman" w:cs="Times New Roman"/>
          <w:color w:val="000000" w:themeColor="text1"/>
          <w:szCs w:val="22"/>
          <w:lang w:eastAsia="en-US" w:bidi="ar-SA"/>
        </w:rPr>
        <w:t>IB0</w:t>
      </w:r>
      <w:r w:rsidR="007433DE">
        <w:rPr>
          <w:rFonts w:ascii="Times New Roman" w:eastAsia="DejaVu Sans Mono" w:hAnsi="Times New Roman" w:cs="Times New Roman"/>
          <w:color w:val="000000" w:themeColor="text1"/>
          <w:szCs w:val="22"/>
          <w:lang w:eastAsia="en-US" w:bidi="ar-SA"/>
        </w:rPr>
        <w:t>164</w:t>
      </w:r>
      <w:r w:rsidRPr="008D5345">
        <w:rPr>
          <w:rFonts w:ascii="Times New Roman" w:eastAsia="DejaVu Sans Mono" w:hAnsi="Times New Roman" w:cs="Times New Roman"/>
          <w:color w:val="000000" w:themeColor="text1"/>
          <w:szCs w:val="22"/>
          <w:lang w:eastAsia="en-US" w:bidi="ar-SA"/>
        </w:rPr>
        <w:t xml:space="preserve"> </w:t>
      </w:r>
      <w:r w:rsidRPr="008D5345">
        <w:rPr>
          <w:rFonts w:ascii="Times New Roman" w:hAnsi="Times New Roman" w:cs="Times New Roman"/>
          <w:bCs/>
          <w:color w:val="000000" w:themeColor="text1"/>
          <w:lang w:eastAsia="lv-LV"/>
        </w:rPr>
        <w:t xml:space="preserve">(turpmāk </w:t>
      </w:r>
      <w:r w:rsidR="00E847BC" w:rsidRPr="008D5345">
        <w:rPr>
          <w:rFonts w:ascii="Times New Roman" w:hAnsi="Times New Roman" w:cs="Times New Roman"/>
          <w:bCs/>
          <w:color w:val="000000" w:themeColor="text1"/>
          <w:lang w:eastAsia="lv-LV"/>
        </w:rPr>
        <w:t>–</w:t>
      </w:r>
      <w:r w:rsidRPr="008D5345">
        <w:rPr>
          <w:rFonts w:ascii="Times New Roman" w:hAnsi="Times New Roman" w:cs="Times New Roman"/>
          <w:bCs/>
          <w:color w:val="000000" w:themeColor="text1"/>
          <w:lang w:eastAsia="lv-LV"/>
        </w:rPr>
        <w:t xml:space="preserve"> Atļauja) </w:t>
      </w:r>
      <w:r w:rsidR="009566ED" w:rsidRPr="008D5345">
        <w:rPr>
          <w:rFonts w:ascii="Times New Roman" w:eastAsia="DejaVu Sans Mono" w:hAnsi="Times New Roman" w:cs="Times New Roman"/>
          <w:color w:val="000000" w:themeColor="text1"/>
          <w:szCs w:val="22"/>
          <w:lang w:eastAsia="en-US" w:bidi="ar-SA"/>
        </w:rPr>
        <w:t xml:space="preserve">izsniegta </w:t>
      </w:r>
      <w:r w:rsidR="007433DE">
        <w:rPr>
          <w:rFonts w:ascii="Times New Roman" w:eastAsia="DejaVu Sans Mono" w:hAnsi="Times New Roman" w:cs="Times New Roman"/>
          <w:color w:val="000000" w:themeColor="text1"/>
          <w:szCs w:val="22"/>
          <w:lang w:eastAsia="en-US" w:bidi="ar-SA"/>
        </w:rPr>
        <w:t>27</w:t>
      </w:r>
      <w:r w:rsidR="000B63FF" w:rsidRPr="008D5345">
        <w:rPr>
          <w:rFonts w:ascii="Times New Roman" w:eastAsia="DejaVu Sans Mono" w:hAnsi="Times New Roman" w:cs="Times New Roman"/>
          <w:color w:val="000000" w:themeColor="text1"/>
          <w:szCs w:val="22"/>
          <w:lang w:eastAsia="en-US" w:bidi="ar-SA"/>
        </w:rPr>
        <w:t>.</w:t>
      </w:r>
      <w:r w:rsidR="007433DE">
        <w:rPr>
          <w:rFonts w:ascii="Times New Roman" w:eastAsia="DejaVu Sans Mono" w:hAnsi="Times New Roman" w:cs="Times New Roman"/>
          <w:color w:val="000000" w:themeColor="text1"/>
          <w:szCs w:val="22"/>
          <w:lang w:eastAsia="en-US" w:bidi="ar-SA"/>
        </w:rPr>
        <w:t>12</w:t>
      </w:r>
      <w:r w:rsidR="00361049" w:rsidRPr="008D5345">
        <w:rPr>
          <w:rFonts w:ascii="Times New Roman" w:eastAsia="DejaVu Sans Mono" w:hAnsi="Times New Roman" w:cs="Times New Roman"/>
          <w:color w:val="000000" w:themeColor="text1"/>
          <w:szCs w:val="22"/>
          <w:lang w:eastAsia="en-US" w:bidi="ar-SA"/>
        </w:rPr>
        <w:t>.</w:t>
      </w:r>
      <w:r w:rsidR="009566ED" w:rsidRPr="008D5345">
        <w:rPr>
          <w:rFonts w:ascii="Times New Roman" w:eastAsia="DejaVu Sans Mono" w:hAnsi="Times New Roman" w:cs="Times New Roman"/>
          <w:color w:val="000000" w:themeColor="text1"/>
          <w:szCs w:val="22"/>
          <w:lang w:eastAsia="en-US" w:bidi="ar-SA"/>
        </w:rPr>
        <w:t>20</w:t>
      </w:r>
      <w:r w:rsidR="006E597C">
        <w:rPr>
          <w:rFonts w:ascii="Times New Roman" w:eastAsia="DejaVu Sans Mono" w:hAnsi="Times New Roman" w:cs="Times New Roman"/>
          <w:color w:val="000000" w:themeColor="text1"/>
          <w:szCs w:val="22"/>
          <w:lang w:eastAsia="en-US" w:bidi="ar-SA"/>
        </w:rPr>
        <w:t>1</w:t>
      </w:r>
      <w:r w:rsidR="007433DE">
        <w:rPr>
          <w:rFonts w:ascii="Times New Roman" w:eastAsia="DejaVu Sans Mono" w:hAnsi="Times New Roman" w:cs="Times New Roman"/>
          <w:color w:val="000000" w:themeColor="text1"/>
          <w:szCs w:val="22"/>
          <w:lang w:eastAsia="en-US" w:bidi="ar-SA"/>
        </w:rPr>
        <w:t>1</w:t>
      </w:r>
      <w:r w:rsidR="000B63FF" w:rsidRPr="008D5345">
        <w:rPr>
          <w:rFonts w:ascii="Times New Roman" w:eastAsia="DejaVu Sans Mono" w:hAnsi="Times New Roman" w:cs="Times New Roman"/>
          <w:color w:val="000000" w:themeColor="text1"/>
          <w:szCs w:val="22"/>
          <w:lang w:eastAsia="en-US" w:bidi="ar-SA"/>
        </w:rPr>
        <w:t>.</w:t>
      </w:r>
      <w:r w:rsidRPr="008D5345">
        <w:rPr>
          <w:rFonts w:ascii="Times New Roman" w:eastAsia="DejaVu Sans Mono" w:hAnsi="Times New Roman" w:cs="Times New Roman"/>
          <w:color w:val="000000" w:themeColor="text1"/>
          <w:szCs w:val="22"/>
          <w:lang w:eastAsia="en-US" w:bidi="ar-SA"/>
        </w:rPr>
        <w:t xml:space="preserve"> uz visu attiecīgās iekārtās darbības</w:t>
      </w:r>
      <w:r w:rsidRPr="004E7C8F">
        <w:rPr>
          <w:rFonts w:ascii="Times New Roman" w:eastAsia="DejaVu Sans Mono" w:hAnsi="Times New Roman" w:cs="Times New Roman"/>
          <w:color w:val="000000" w:themeColor="text1"/>
          <w:szCs w:val="22"/>
          <w:lang w:eastAsia="en-US" w:bidi="ar-SA"/>
        </w:rPr>
        <w:t xml:space="preserve"> laiku.</w:t>
      </w:r>
    </w:p>
    <w:p w14:paraId="69006579" w14:textId="6557AD44" w:rsidR="00AF1981" w:rsidRPr="004E7C8F" w:rsidRDefault="00411BBF" w:rsidP="00B44535">
      <w:pPr>
        <w:widowControl/>
        <w:suppressAutoHyphens w:val="0"/>
        <w:ind w:right="74"/>
        <w:jc w:val="both"/>
        <w:rPr>
          <w:rFonts w:ascii="Times New Roman" w:eastAsia="DejaVu Sans Mono" w:hAnsi="Times New Roman" w:cs="Times New Roman"/>
          <w:color w:val="000000" w:themeColor="text1"/>
          <w:szCs w:val="22"/>
          <w:lang w:eastAsia="en-US" w:bidi="ar-SA"/>
        </w:rPr>
      </w:pPr>
      <w:r w:rsidRPr="004E7C8F">
        <w:rPr>
          <w:rFonts w:ascii="Times New Roman" w:eastAsia="DejaVu Sans Mono" w:hAnsi="Times New Roman" w:cs="Times New Roman"/>
          <w:color w:val="000000" w:themeColor="text1"/>
          <w:szCs w:val="22"/>
          <w:lang w:eastAsia="en-US" w:bidi="ar-SA"/>
        </w:rPr>
        <w:t>Iesniegums A</w:t>
      </w:r>
      <w:r w:rsidR="00AF1981" w:rsidRPr="004E7C8F">
        <w:rPr>
          <w:rFonts w:ascii="Times New Roman" w:eastAsia="DejaVu Sans Mono" w:hAnsi="Times New Roman" w:cs="Times New Roman"/>
          <w:color w:val="000000" w:themeColor="text1"/>
          <w:szCs w:val="22"/>
          <w:lang w:eastAsia="en-US" w:bidi="ar-SA"/>
        </w:rPr>
        <w:t xml:space="preserve">tļaujas nosacījumu pārskatīšanai un atjaunošanai iesniedzams Valsts vides dienesta </w:t>
      </w:r>
      <w:r w:rsidR="000D6821" w:rsidRPr="004E7C8F">
        <w:rPr>
          <w:rFonts w:ascii="Times New Roman" w:eastAsia="DejaVu Sans Mono" w:hAnsi="Times New Roman" w:cs="Times New Roman"/>
          <w:color w:val="000000" w:themeColor="text1"/>
          <w:szCs w:val="22"/>
          <w:lang w:eastAsia="en-US" w:bidi="ar-SA"/>
        </w:rPr>
        <w:t>Atļauju</w:t>
      </w:r>
      <w:r w:rsidR="00AF1981" w:rsidRPr="004E7C8F">
        <w:rPr>
          <w:rFonts w:ascii="Times New Roman" w:eastAsia="DejaVu Sans Mono" w:hAnsi="Times New Roman" w:cs="Times New Roman"/>
          <w:color w:val="000000" w:themeColor="text1"/>
          <w:szCs w:val="22"/>
          <w:lang w:eastAsia="en-US" w:bidi="ar-SA"/>
        </w:rPr>
        <w:t xml:space="preserve"> pārvaldē (turpmāk – Dienests):</w:t>
      </w:r>
    </w:p>
    <w:p w14:paraId="4F41C4B3" w14:textId="7E964C59" w:rsidR="00AF1981" w:rsidRPr="004E7C8F" w:rsidRDefault="00AF1981" w:rsidP="00AF1981">
      <w:pPr>
        <w:widowControl/>
        <w:numPr>
          <w:ilvl w:val="0"/>
          <w:numId w:val="4"/>
        </w:numPr>
        <w:suppressAutoHyphens w:val="0"/>
        <w:autoSpaceDN w:val="0"/>
        <w:ind w:left="284" w:right="74" w:hanging="284"/>
        <w:jc w:val="both"/>
        <w:rPr>
          <w:rFonts w:ascii="Times New Roman" w:eastAsia="DejaVu Sans Mono" w:hAnsi="Times New Roman" w:cs="Times New Roman"/>
          <w:color w:val="000000" w:themeColor="text1"/>
          <w:szCs w:val="20"/>
          <w:lang w:eastAsia="en-US" w:bidi="ar-SA"/>
        </w:rPr>
      </w:pPr>
      <w:r w:rsidRPr="004E7C8F">
        <w:rPr>
          <w:rFonts w:ascii="Times New Roman" w:eastAsia="DejaVu Sans Mono" w:hAnsi="Times New Roman" w:cs="Times New Roman"/>
          <w:color w:val="000000" w:themeColor="text1"/>
          <w:szCs w:val="20"/>
          <w:lang w:eastAsia="en-US" w:bidi="ar-SA"/>
        </w:rPr>
        <w:t xml:space="preserve">vismaz 60 dienas pirms būtiskām izmaiņām piesārņojoša darbībā saskaņā ar </w:t>
      </w:r>
      <w:r w:rsidR="009566ED" w:rsidRPr="004E7C8F">
        <w:rPr>
          <w:rFonts w:ascii="Times New Roman" w:eastAsia="DejaVu Sans Mono" w:hAnsi="Times New Roman" w:cs="Times New Roman"/>
          <w:color w:val="000000" w:themeColor="text1"/>
          <w:szCs w:val="20"/>
          <w:lang w:eastAsia="en-US" w:bidi="ar-SA"/>
        </w:rPr>
        <w:t>MK 30.11.2010. noteikumu Nr.</w:t>
      </w:r>
      <w:r w:rsidRPr="004E7C8F">
        <w:rPr>
          <w:rFonts w:ascii="Times New Roman" w:eastAsia="DejaVu Sans Mono" w:hAnsi="Times New Roman" w:cs="Times New Roman"/>
          <w:color w:val="000000" w:themeColor="text1"/>
          <w:szCs w:val="20"/>
          <w:lang w:eastAsia="en-US" w:bidi="ar-SA"/>
        </w:rPr>
        <w:t xml:space="preserve">1082 </w:t>
      </w:r>
      <w:bookmarkStart w:id="4" w:name="_Hlk65572390"/>
      <w:r w:rsidRPr="004E7C8F">
        <w:rPr>
          <w:rFonts w:ascii="Times New Roman" w:eastAsia="DejaVu Sans Mono" w:hAnsi="Times New Roman" w:cs="Times New Roman"/>
          <w:color w:val="000000" w:themeColor="text1"/>
          <w:szCs w:val="20"/>
          <w:lang w:eastAsia="en-US" w:bidi="ar-SA"/>
        </w:rPr>
        <w:t>„</w:t>
      </w:r>
      <w:bookmarkEnd w:id="4"/>
      <w:r w:rsidRPr="004E7C8F">
        <w:rPr>
          <w:rFonts w:ascii="Times New Roman" w:eastAsia="DejaVu Sans Mono" w:hAnsi="Times New Roman" w:cs="Times New Roman"/>
          <w:color w:val="000000" w:themeColor="text1"/>
          <w:szCs w:val="20"/>
          <w:lang w:eastAsia="en-US" w:bidi="ar-SA"/>
        </w:rPr>
        <w:t xml:space="preserve">Kārtība, kādā piesakāmas A, B un C kategorijas piesārņojošas darbības un izsniedzamas atļaujas A un B piesārņojošo darbību </w:t>
      </w:r>
      <w:r w:rsidR="00CC2287" w:rsidRPr="004E7C8F">
        <w:rPr>
          <w:rFonts w:ascii="Times New Roman" w:eastAsia="DejaVu Sans Mono" w:hAnsi="Times New Roman" w:cs="Times New Roman"/>
          <w:color w:val="000000" w:themeColor="text1"/>
          <w:szCs w:val="20"/>
          <w:lang w:eastAsia="en-US" w:bidi="ar-SA"/>
        </w:rPr>
        <w:t>veikšanai 4.</w:t>
      </w:r>
      <w:r w:rsidRPr="004E7C8F">
        <w:rPr>
          <w:rFonts w:ascii="Times New Roman" w:eastAsia="DejaVu Sans Mono" w:hAnsi="Times New Roman" w:cs="Times New Roman"/>
          <w:color w:val="000000" w:themeColor="text1"/>
          <w:szCs w:val="20"/>
          <w:lang w:eastAsia="en-US" w:bidi="ar-SA"/>
        </w:rPr>
        <w:t xml:space="preserve">punktu; </w:t>
      </w:r>
    </w:p>
    <w:p w14:paraId="2584F58D" w14:textId="704A26D8" w:rsidR="00064B44" w:rsidRPr="004E7C8F" w:rsidRDefault="00AF1981" w:rsidP="009566ED">
      <w:pPr>
        <w:widowControl/>
        <w:numPr>
          <w:ilvl w:val="0"/>
          <w:numId w:val="4"/>
        </w:numPr>
        <w:suppressAutoHyphens w:val="0"/>
        <w:autoSpaceDN w:val="0"/>
        <w:ind w:left="284" w:right="74" w:hanging="284"/>
        <w:jc w:val="both"/>
        <w:rPr>
          <w:rFonts w:ascii="Times New Roman" w:eastAsia="DejaVu Sans Mono" w:hAnsi="Times New Roman" w:cs="Times New Roman"/>
          <w:color w:val="000000" w:themeColor="text1"/>
          <w:szCs w:val="20"/>
          <w:lang w:eastAsia="en-US" w:bidi="ar-SA"/>
        </w:rPr>
      </w:pPr>
      <w:r w:rsidRPr="004E7C8F">
        <w:rPr>
          <w:rFonts w:ascii="Times New Roman" w:eastAsia="DejaVu Sans Mono" w:hAnsi="Times New Roman" w:cs="Times New Roman"/>
          <w:color w:val="000000" w:themeColor="text1"/>
          <w:szCs w:val="20"/>
          <w:lang w:eastAsia="en-US" w:bidi="ar-SA"/>
        </w:rPr>
        <w:t>mēneša laikā pēc izmaiņām piesārņojošā darbīb</w:t>
      </w:r>
      <w:r w:rsidR="009566ED" w:rsidRPr="004E7C8F">
        <w:rPr>
          <w:rFonts w:ascii="Times New Roman" w:eastAsia="DejaVu Sans Mono" w:hAnsi="Times New Roman" w:cs="Times New Roman"/>
          <w:color w:val="000000" w:themeColor="text1"/>
          <w:szCs w:val="20"/>
          <w:lang w:eastAsia="en-US" w:bidi="ar-SA"/>
        </w:rPr>
        <w:t>ā likuma „Par piesārņojumu” 32.</w:t>
      </w:r>
      <w:r w:rsidRPr="004E7C8F">
        <w:rPr>
          <w:rFonts w:ascii="Times New Roman" w:eastAsia="DejaVu Sans Mono" w:hAnsi="Times New Roman" w:cs="Times New Roman"/>
          <w:color w:val="000000" w:themeColor="text1"/>
          <w:szCs w:val="20"/>
          <w:lang w:eastAsia="en-US" w:bidi="ar-SA"/>
        </w:rPr>
        <w:t>pa</w:t>
      </w:r>
      <w:r w:rsidR="009566ED" w:rsidRPr="004E7C8F">
        <w:rPr>
          <w:rFonts w:ascii="Times New Roman" w:eastAsia="DejaVu Sans Mono" w:hAnsi="Times New Roman" w:cs="Times New Roman"/>
          <w:color w:val="000000" w:themeColor="text1"/>
          <w:szCs w:val="20"/>
          <w:lang w:eastAsia="en-US" w:bidi="ar-SA"/>
        </w:rPr>
        <w:t>nta trešās daļas 1. – 4. vai 8.</w:t>
      </w:r>
      <w:r w:rsidRPr="004E7C8F">
        <w:rPr>
          <w:rFonts w:ascii="Times New Roman" w:eastAsia="DejaVu Sans Mono" w:hAnsi="Times New Roman" w:cs="Times New Roman"/>
          <w:color w:val="000000" w:themeColor="text1"/>
          <w:szCs w:val="20"/>
          <w:lang w:eastAsia="en-US" w:bidi="ar-SA"/>
        </w:rPr>
        <w:t xml:space="preserve">punktā minēto apstākļu atklāšanas; </w:t>
      </w:r>
    </w:p>
    <w:p w14:paraId="02556100" w14:textId="6BDBF4C5" w:rsidR="00AF1981" w:rsidRPr="004E7C8F" w:rsidRDefault="00AF1981" w:rsidP="009566ED">
      <w:pPr>
        <w:widowControl/>
        <w:numPr>
          <w:ilvl w:val="0"/>
          <w:numId w:val="4"/>
        </w:numPr>
        <w:suppressAutoHyphens w:val="0"/>
        <w:autoSpaceDN w:val="0"/>
        <w:ind w:left="284" w:right="74" w:hanging="284"/>
        <w:jc w:val="both"/>
        <w:rPr>
          <w:rFonts w:ascii="Times New Roman" w:eastAsia="DejaVu Sans Mono" w:hAnsi="Times New Roman" w:cs="Times New Roman"/>
          <w:color w:val="000000" w:themeColor="text1"/>
          <w:szCs w:val="20"/>
          <w:lang w:eastAsia="en-US" w:bidi="ar-SA"/>
        </w:rPr>
      </w:pPr>
      <w:r w:rsidRPr="004E7C8F">
        <w:rPr>
          <w:rFonts w:ascii="Times New Roman" w:eastAsia="DejaVu Sans Mono" w:hAnsi="Times New Roman" w:cs="Times New Roman"/>
          <w:color w:val="000000" w:themeColor="text1"/>
          <w:szCs w:val="20"/>
          <w:lang w:eastAsia="en-US" w:bidi="ar-SA"/>
        </w:rPr>
        <w:t>pirms izmaiņām piesārņojošā darbīb</w:t>
      </w:r>
      <w:r w:rsidR="009566ED" w:rsidRPr="004E7C8F">
        <w:rPr>
          <w:rFonts w:ascii="Times New Roman" w:eastAsia="DejaVu Sans Mono" w:hAnsi="Times New Roman" w:cs="Times New Roman"/>
          <w:color w:val="000000" w:themeColor="text1"/>
          <w:szCs w:val="20"/>
          <w:lang w:eastAsia="en-US" w:bidi="ar-SA"/>
        </w:rPr>
        <w:t>ā likuma „Par piesārņojumu” 32.</w:t>
      </w:r>
      <w:r w:rsidRPr="004E7C8F">
        <w:rPr>
          <w:rFonts w:ascii="Times New Roman" w:eastAsia="DejaVu Sans Mono" w:hAnsi="Times New Roman" w:cs="Times New Roman"/>
          <w:color w:val="000000" w:themeColor="text1"/>
          <w:szCs w:val="20"/>
          <w:lang w:eastAsia="en-US" w:bidi="ar-SA"/>
        </w:rPr>
        <w:t xml:space="preserve">panta trešajā, trīs </w:t>
      </w:r>
      <w:proofErr w:type="spellStart"/>
      <w:r w:rsidRPr="004E7C8F">
        <w:rPr>
          <w:rFonts w:ascii="Times New Roman" w:eastAsia="DejaVu Sans Mono" w:hAnsi="Times New Roman" w:cs="Times New Roman"/>
          <w:color w:val="000000" w:themeColor="text1"/>
          <w:szCs w:val="20"/>
          <w:lang w:eastAsia="en-US" w:bidi="ar-SA"/>
        </w:rPr>
        <w:t>prim</w:t>
      </w:r>
      <w:proofErr w:type="spellEnd"/>
      <w:r w:rsidRPr="004E7C8F">
        <w:rPr>
          <w:rFonts w:ascii="Times New Roman" w:eastAsia="DejaVu Sans Mono" w:hAnsi="Times New Roman" w:cs="Times New Roman"/>
          <w:color w:val="000000" w:themeColor="text1"/>
          <w:szCs w:val="20"/>
          <w:lang w:eastAsia="en-US" w:bidi="ar-SA"/>
        </w:rPr>
        <w:t xml:space="preserve"> daļā noteiktajos gadījumos.</w:t>
      </w:r>
    </w:p>
    <w:p w14:paraId="0DA3B1DF" w14:textId="7689B7E0" w:rsidR="002B0C38" w:rsidRPr="004E7C8F" w:rsidRDefault="002B0C38">
      <w:pPr>
        <w:pStyle w:val="Virsraksts2"/>
        <w:rPr>
          <w:rStyle w:val="DefaultParagraphFont1"/>
          <w:rFonts w:ascii="Times New Roman" w:hAnsi="Times New Roman" w:cs="Times New Roman"/>
          <w:color w:val="000000" w:themeColor="text1"/>
          <w:sz w:val="24"/>
          <w:szCs w:val="24"/>
        </w:rPr>
      </w:pPr>
      <w:bookmarkStart w:id="5" w:name="_Toc111272053"/>
      <w:r w:rsidRPr="004E7C8F">
        <w:rPr>
          <w:rStyle w:val="DefaultParagraphFont1"/>
          <w:rFonts w:ascii="Times New Roman" w:hAnsi="Times New Roman" w:cs="Times New Roman"/>
          <w:color w:val="000000" w:themeColor="text1"/>
          <w:sz w:val="24"/>
          <w:szCs w:val="24"/>
        </w:rPr>
        <w:t>3. Inf</w:t>
      </w:r>
      <w:r w:rsidR="00411BBF" w:rsidRPr="004E7C8F">
        <w:rPr>
          <w:rStyle w:val="DefaultParagraphFont1"/>
          <w:rFonts w:ascii="Times New Roman" w:hAnsi="Times New Roman" w:cs="Times New Roman"/>
          <w:color w:val="000000" w:themeColor="text1"/>
          <w:sz w:val="24"/>
          <w:szCs w:val="24"/>
        </w:rPr>
        <w:t>ormācija par to, kam nosūtītas A</w:t>
      </w:r>
      <w:r w:rsidRPr="004E7C8F">
        <w:rPr>
          <w:rStyle w:val="DefaultParagraphFont1"/>
          <w:rFonts w:ascii="Times New Roman" w:hAnsi="Times New Roman" w:cs="Times New Roman"/>
          <w:color w:val="000000" w:themeColor="text1"/>
          <w:sz w:val="24"/>
          <w:szCs w:val="24"/>
        </w:rPr>
        <w:t>tļaujas kopijas.</w:t>
      </w:r>
      <w:bookmarkEnd w:id="5"/>
    </w:p>
    <w:p w14:paraId="38175B76" w14:textId="77777777" w:rsidR="00AF1981" w:rsidRPr="004E7C8F" w:rsidRDefault="00AF1981" w:rsidP="00AF1981">
      <w:pPr>
        <w:pStyle w:val="Normal2"/>
        <w:numPr>
          <w:ilvl w:val="0"/>
          <w:numId w:val="5"/>
        </w:numPr>
        <w:spacing w:after="0" w:line="100" w:lineRule="atLeast"/>
        <w:ind w:left="284" w:hanging="284"/>
        <w:rPr>
          <w:rFonts w:ascii="Times New Roman" w:eastAsia="Times New Roman" w:hAnsi="Times New Roman" w:cs="Times New Roman"/>
          <w:color w:val="000000" w:themeColor="text1"/>
          <w:sz w:val="24"/>
          <w:szCs w:val="24"/>
          <w:lang w:val="lv-LV"/>
        </w:rPr>
      </w:pPr>
      <w:r w:rsidRPr="004E7C8F">
        <w:rPr>
          <w:rFonts w:ascii="Times New Roman" w:eastAsia="Times New Roman" w:hAnsi="Times New Roman" w:cs="Times New Roman"/>
          <w:color w:val="000000" w:themeColor="text1"/>
          <w:sz w:val="24"/>
          <w:szCs w:val="24"/>
          <w:lang w:val="lv-LV"/>
        </w:rPr>
        <w:t>Vides pārraudzības valsts birojam;</w:t>
      </w:r>
    </w:p>
    <w:p w14:paraId="4EB44082" w14:textId="77777777" w:rsidR="00AF1981" w:rsidRPr="004E7C8F" w:rsidRDefault="00AF1981" w:rsidP="00AF1981">
      <w:pPr>
        <w:pStyle w:val="Normal2"/>
        <w:numPr>
          <w:ilvl w:val="0"/>
          <w:numId w:val="5"/>
        </w:numPr>
        <w:spacing w:after="0" w:line="100" w:lineRule="atLeast"/>
        <w:ind w:left="284" w:hanging="284"/>
        <w:rPr>
          <w:rFonts w:ascii="Times New Roman" w:eastAsia="Times New Roman" w:hAnsi="Times New Roman" w:cs="Times New Roman"/>
          <w:color w:val="000000" w:themeColor="text1"/>
          <w:sz w:val="24"/>
          <w:szCs w:val="24"/>
          <w:lang w:val="lv-LV"/>
        </w:rPr>
      </w:pPr>
      <w:r w:rsidRPr="004E7C8F">
        <w:rPr>
          <w:rFonts w:ascii="Times New Roman" w:eastAsia="Times New Roman" w:hAnsi="Times New Roman" w:cs="Times New Roman"/>
          <w:color w:val="000000" w:themeColor="text1"/>
          <w:sz w:val="24"/>
          <w:szCs w:val="24"/>
          <w:lang w:val="lv-LV"/>
        </w:rPr>
        <w:t>Veselības inspekcijai;</w:t>
      </w:r>
    </w:p>
    <w:p w14:paraId="49B0EC44" w14:textId="20D737AA" w:rsidR="00AF1981" w:rsidRPr="004E7C8F" w:rsidRDefault="007433DE" w:rsidP="003B7D8C">
      <w:pPr>
        <w:pStyle w:val="Normal2"/>
        <w:numPr>
          <w:ilvl w:val="0"/>
          <w:numId w:val="5"/>
        </w:numPr>
        <w:spacing w:after="0" w:line="100" w:lineRule="atLeast"/>
        <w:ind w:left="284" w:hanging="284"/>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Ķekavas novada</w:t>
      </w:r>
      <w:r w:rsidR="00AF1981" w:rsidRPr="004E7C8F">
        <w:rPr>
          <w:rFonts w:ascii="Times New Roman" w:eastAsia="Times New Roman" w:hAnsi="Times New Roman" w:cs="Times New Roman"/>
          <w:color w:val="000000" w:themeColor="text1"/>
          <w:sz w:val="24"/>
          <w:szCs w:val="24"/>
          <w:lang w:val="lv-LV"/>
        </w:rPr>
        <w:t xml:space="preserve"> pašvaldībai.</w:t>
      </w:r>
    </w:p>
    <w:p w14:paraId="59C8AD26" w14:textId="77777777" w:rsidR="002B0C38" w:rsidRPr="004E7C8F" w:rsidRDefault="002B0C38">
      <w:pPr>
        <w:pStyle w:val="Virsraksts2"/>
        <w:rPr>
          <w:rStyle w:val="DefaultParagraphFont1"/>
          <w:rFonts w:ascii="Times New Roman" w:hAnsi="Times New Roman" w:cs="Times New Roman"/>
          <w:color w:val="000000" w:themeColor="text1"/>
          <w:sz w:val="24"/>
          <w:szCs w:val="24"/>
        </w:rPr>
      </w:pPr>
      <w:bookmarkStart w:id="6" w:name="_Toc111272054"/>
      <w:r w:rsidRPr="004E7C8F">
        <w:rPr>
          <w:rStyle w:val="DefaultParagraphFont1"/>
          <w:rFonts w:ascii="Times New Roman" w:hAnsi="Times New Roman" w:cs="Times New Roman"/>
          <w:color w:val="000000" w:themeColor="text1"/>
          <w:sz w:val="24"/>
          <w:szCs w:val="24"/>
        </w:rPr>
        <w:t>4. Norāde par ierobežotas pieejamības informāciju.</w:t>
      </w:r>
      <w:bookmarkEnd w:id="6"/>
    </w:p>
    <w:p w14:paraId="5CF87EE1" w14:textId="6DD33023" w:rsidR="00AF1981" w:rsidRPr="004E7C8F" w:rsidRDefault="00AF1981" w:rsidP="00AF1981">
      <w:pPr>
        <w:pStyle w:val="Pamatteksts"/>
        <w:rPr>
          <w:rFonts w:ascii="Times New Roman" w:hAnsi="Times New Roman" w:cs="Times New Roman"/>
          <w:color w:val="000000" w:themeColor="text1"/>
        </w:rPr>
      </w:pPr>
      <w:r w:rsidRPr="004E7C8F">
        <w:rPr>
          <w:rFonts w:ascii="Times New Roman" w:eastAsia="Times New Roman" w:hAnsi="Times New Roman" w:cs="Times New Roman"/>
          <w:color w:val="000000" w:themeColor="text1"/>
        </w:rPr>
        <w:t>Atļaujā nav iekļauta ierobežotas pieejamības informācija.</w:t>
      </w:r>
    </w:p>
    <w:p w14:paraId="6984155D" w14:textId="77777777" w:rsidR="002B0C38" w:rsidRPr="004E7C8F" w:rsidRDefault="002B0C38">
      <w:pPr>
        <w:pStyle w:val="Virsraksts2"/>
        <w:rPr>
          <w:rStyle w:val="DefaultParagraphFont1"/>
          <w:rFonts w:ascii="Times New Roman" w:hAnsi="Times New Roman" w:cs="Times New Roman"/>
          <w:color w:val="000000" w:themeColor="text1"/>
          <w:sz w:val="24"/>
          <w:szCs w:val="24"/>
        </w:rPr>
      </w:pPr>
      <w:bookmarkStart w:id="7" w:name="_Toc111272055"/>
      <w:r w:rsidRPr="004E7C8F">
        <w:rPr>
          <w:rStyle w:val="DefaultParagraphFont1"/>
          <w:rFonts w:ascii="Times New Roman" w:hAnsi="Times New Roman" w:cs="Times New Roman"/>
          <w:color w:val="000000" w:themeColor="text1"/>
          <w:sz w:val="24"/>
          <w:szCs w:val="24"/>
        </w:rPr>
        <w:t>5. Citas saņemtās atļaujas un atļaujas, kuras aizstāj šī atļauja.</w:t>
      </w:r>
      <w:bookmarkEnd w:id="7"/>
    </w:p>
    <w:p w14:paraId="35CBE697" w14:textId="4EAB7F63" w:rsidR="000021BB" w:rsidRPr="00E208A6" w:rsidRDefault="007433DE" w:rsidP="00D33DB3">
      <w:pPr>
        <w:pStyle w:val="Pamatteksts"/>
        <w:jc w:val="both"/>
        <w:rPr>
          <w:rFonts w:ascii="Times New Roman" w:eastAsia="Times New Roman" w:hAnsi="Times New Roman" w:cs="Times New Roman"/>
          <w:i/>
          <w:iCs/>
          <w:color w:val="000000" w:themeColor="text1"/>
        </w:rPr>
      </w:pPr>
      <w:r w:rsidRPr="007433DE">
        <w:rPr>
          <w:rFonts w:ascii="Times New Roman" w:hAnsi="Times New Roman" w:cs="Times New Roman"/>
        </w:rPr>
        <w:t xml:space="preserve">Uzņēmuma darbību līdz 23.04.2011. reglamentēja </w:t>
      </w:r>
      <w:r>
        <w:rPr>
          <w:rFonts w:ascii="Times New Roman" w:hAnsi="Times New Roman" w:cs="Times New Roman"/>
        </w:rPr>
        <w:t xml:space="preserve">Dienesta </w:t>
      </w:r>
      <w:r w:rsidRPr="007433DE">
        <w:rPr>
          <w:rFonts w:ascii="Times New Roman" w:hAnsi="Times New Roman" w:cs="Times New Roman"/>
        </w:rPr>
        <w:t>24.04.2006. izsniegtā B kategorijas atļauja Nr.</w:t>
      </w:r>
      <w:r>
        <w:rPr>
          <w:rFonts w:ascii="Times New Roman" w:hAnsi="Times New Roman" w:cs="Times New Roman"/>
        </w:rPr>
        <w:t> </w:t>
      </w:r>
      <w:r w:rsidRPr="007433DE">
        <w:rPr>
          <w:rFonts w:ascii="Times New Roman" w:hAnsi="Times New Roman" w:cs="Times New Roman"/>
        </w:rPr>
        <w:t>RIT-20-B-0373.</w:t>
      </w:r>
    </w:p>
    <w:p w14:paraId="59EA9763" w14:textId="45FAF1C5" w:rsidR="00AF1981" w:rsidRPr="004E7C8F" w:rsidRDefault="00AF1981" w:rsidP="00AF1981">
      <w:pPr>
        <w:pStyle w:val="Pamatteksts"/>
        <w:rPr>
          <w:rFonts w:ascii="Times New Roman" w:hAnsi="Times New Roman" w:cs="Times New Roman"/>
          <w:color w:val="000000" w:themeColor="text1"/>
        </w:rPr>
      </w:pPr>
    </w:p>
    <w:p w14:paraId="33160761" w14:textId="77777777" w:rsidR="002B0C38" w:rsidRPr="004E7C8F" w:rsidRDefault="002B0C38">
      <w:pPr>
        <w:pStyle w:val="Normal2"/>
        <w:spacing w:before="100" w:after="100" w:line="100" w:lineRule="atLeast"/>
        <w:rPr>
          <w:rFonts w:ascii="Times New Roman" w:hAnsi="Times New Roman" w:cs="Times New Roman"/>
          <w:color w:val="000000" w:themeColor="text1"/>
          <w:lang w:val="lv-LV"/>
        </w:rPr>
        <w:sectPr w:rsidR="002B0C38" w:rsidRPr="004E7C8F" w:rsidSect="00AD35CE">
          <w:type w:val="continuous"/>
          <w:pgSz w:w="12240" w:h="15840"/>
          <w:pgMar w:top="1134" w:right="1467" w:bottom="1134" w:left="1134" w:header="720" w:footer="720" w:gutter="0"/>
          <w:cols w:space="720"/>
          <w:titlePg/>
          <w:docGrid w:linePitch="326"/>
        </w:sectPr>
      </w:pPr>
    </w:p>
    <w:p w14:paraId="6F25E921" w14:textId="77777777" w:rsidR="002B0C38" w:rsidRPr="004E7C8F" w:rsidRDefault="002B0C38">
      <w:pPr>
        <w:pStyle w:val="Virsraksts1"/>
        <w:pageBreakBefore/>
        <w:rPr>
          <w:rStyle w:val="DefaultParagraphFont1"/>
          <w:rFonts w:ascii="Times New Roman" w:hAnsi="Times New Roman" w:cs="Times New Roman"/>
          <w:color w:val="000000" w:themeColor="text1"/>
          <w:sz w:val="24"/>
          <w:szCs w:val="24"/>
        </w:rPr>
      </w:pPr>
      <w:bookmarkStart w:id="8" w:name="_Toc111272056"/>
      <w:r w:rsidRPr="004E7C8F">
        <w:rPr>
          <w:rFonts w:ascii="Times New Roman" w:hAnsi="Times New Roman" w:cs="Times New Roman"/>
          <w:color w:val="000000" w:themeColor="text1"/>
          <w:sz w:val="24"/>
          <w:szCs w:val="24"/>
        </w:rPr>
        <w:t>C sadaļa. Atļaujas nosacījumi</w:t>
      </w:r>
      <w:bookmarkEnd w:id="8"/>
    </w:p>
    <w:p w14:paraId="1C6D8F7A" w14:textId="77777777" w:rsidR="002B0C38" w:rsidRPr="004E7C8F" w:rsidRDefault="002B0C38">
      <w:pPr>
        <w:pStyle w:val="Virsraksts2"/>
        <w:spacing w:before="198" w:after="0"/>
        <w:rPr>
          <w:rStyle w:val="DefaultParagraphFont1"/>
          <w:rFonts w:ascii="Times New Roman" w:hAnsi="Times New Roman" w:cs="Times New Roman"/>
          <w:color w:val="000000" w:themeColor="text1"/>
          <w:sz w:val="24"/>
          <w:szCs w:val="24"/>
        </w:rPr>
      </w:pPr>
      <w:bookmarkStart w:id="9" w:name="_Toc111272057"/>
      <w:r w:rsidRPr="004E7C8F">
        <w:rPr>
          <w:rStyle w:val="DefaultParagraphFont1"/>
          <w:rFonts w:ascii="Times New Roman" w:hAnsi="Times New Roman" w:cs="Times New Roman"/>
          <w:color w:val="000000" w:themeColor="text1"/>
          <w:sz w:val="24"/>
          <w:szCs w:val="24"/>
        </w:rPr>
        <w:t>6. Nosacījumi uzņēmuma darbībai</w:t>
      </w:r>
      <w:bookmarkEnd w:id="9"/>
      <w:r w:rsidRPr="004E7C8F">
        <w:rPr>
          <w:rStyle w:val="DefaultParagraphFont1"/>
          <w:rFonts w:ascii="Times New Roman" w:hAnsi="Times New Roman" w:cs="Times New Roman"/>
          <w:color w:val="000000" w:themeColor="text1"/>
          <w:sz w:val="24"/>
          <w:szCs w:val="24"/>
        </w:rPr>
        <w:t xml:space="preserve"> </w:t>
      </w:r>
    </w:p>
    <w:p w14:paraId="3225F1CB" w14:textId="77777777" w:rsidR="002B0C38" w:rsidRPr="004E7C8F" w:rsidRDefault="002B0C38">
      <w:pPr>
        <w:pStyle w:val="Virsraksts2"/>
        <w:spacing w:before="198" w:after="0"/>
        <w:rPr>
          <w:rStyle w:val="DefaultParagraphFont1"/>
          <w:rFonts w:ascii="Times New Roman" w:hAnsi="Times New Roman" w:cs="Times New Roman"/>
          <w:color w:val="000000" w:themeColor="text1"/>
          <w:sz w:val="24"/>
          <w:szCs w:val="24"/>
        </w:rPr>
      </w:pPr>
      <w:bookmarkStart w:id="10" w:name="_Toc111272058"/>
      <w:r w:rsidRPr="004E7C8F">
        <w:rPr>
          <w:rStyle w:val="DefaultParagraphFont1"/>
          <w:rFonts w:ascii="Times New Roman" w:hAnsi="Times New Roman" w:cs="Times New Roman"/>
          <w:color w:val="000000" w:themeColor="text1"/>
          <w:sz w:val="24"/>
          <w:szCs w:val="24"/>
        </w:rPr>
        <w:t>6.1. darbība un vadība</w:t>
      </w:r>
      <w:bookmarkEnd w:id="10"/>
    </w:p>
    <w:p w14:paraId="1156AF0B" w14:textId="0AD6B71A" w:rsidR="00AF1981" w:rsidRPr="004E7C8F" w:rsidRDefault="00AF1981" w:rsidP="00AF1981">
      <w:pPr>
        <w:pStyle w:val="Normal2"/>
        <w:tabs>
          <w:tab w:val="left" w:pos="1800"/>
        </w:tabs>
        <w:spacing w:after="0" w:line="100" w:lineRule="atLeast"/>
        <w:jc w:val="both"/>
        <w:rPr>
          <w:rFonts w:ascii="Times New Roman" w:eastAsia="Times New Roman" w:hAnsi="Times New Roman" w:cs="Times New Roman"/>
          <w:color w:val="000000" w:themeColor="text1"/>
          <w:sz w:val="24"/>
          <w:szCs w:val="24"/>
          <w:lang w:val="lv-LV"/>
        </w:rPr>
      </w:pPr>
      <w:r w:rsidRPr="004E7C8F">
        <w:rPr>
          <w:rFonts w:ascii="Times New Roman" w:eastAsia="Times New Roman" w:hAnsi="Times New Roman" w:cs="Times New Roman"/>
          <w:color w:val="000000" w:themeColor="text1"/>
          <w:sz w:val="24"/>
          <w:szCs w:val="24"/>
          <w:lang w:val="lv-LV"/>
        </w:rPr>
        <w:t xml:space="preserve">Nosacījumi uzņēmuma darbībai izvirzīti, pamatojoties uz operatora sniegto informāciju un tās izvērtējumu, kā arī uz izdošanas brīdi spēkā esošajiem normatīvajiem aktiem, ņemot vērā saņemtos </w:t>
      </w:r>
      <w:r w:rsidR="00D94831" w:rsidRPr="004E7C8F">
        <w:rPr>
          <w:rFonts w:ascii="Times New Roman" w:eastAsia="Times New Roman" w:hAnsi="Times New Roman" w:cs="Times New Roman"/>
          <w:color w:val="000000" w:themeColor="text1"/>
          <w:sz w:val="24"/>
          <w:szCs w:val="24"/>
          <w:lang w:val="lv-LV"/>
        </w:rPr>
        <w:t xml:space="preserve">priekšlikumus no </w:t>
      </w:r>
      <w:r w:rsidRPr="004E7C8F">
        <w:rPr>
          <w:rFonts w:ascii="Times New Roman" w:eastAsia="Times New Roman" w:hAnsi="Times New Roman" w:cs="Times New Roman"/>
          <w:color w:val="000000" w:themeColor="text1"/>
          <w:sz w:val="24"/>
          <w:szCs w:val="24"/>
          <w:lang w:val="lv-LV"/>
        </w:rPr>
        <w:t>Veselības inspekcijas</w:t>
      </w:r>
      <w:r w:rsidR="008F738F" w:rsidRPr="004E7C8F">
        <w:rPr>
          <w:rFonts w:ascii="Times New Roman" w:eastAsia="Times New Roman" w:hAnsi="Times New Roman" w:cs="Times New Roman"/>
          <w:color w:val="000000" w:themeColor="text1"/>
          <w:sz w:val="24"/>
          <w:szCs w:val="24"/>
          <w:lang w:val="lv-LV"/>
        </w:rPr>
        <w:t xml:space="preserve"> un pašvaldības</w:t>
      </w:r>
      <w:r w:rsidRPr="004E7C8F">
        <w:rPr>
          <w:rFonts w:ascii="Times New Roman" w:eastAsia="Times New Roman" w:hAnsi="Times New Roman" w:cs="Times New Roman"/>
          <w:color w:val="000000" w:themeColor="text1"/>
          <w:sz w:val="24"/>
          <w:szCs w:val="24"/>
          <w:lang w:val="lv-LV"/>
        </w:rPr>
        <w:t>.</w:t>
      </w:r>
    </w:p>
    <w:p w14:paraId="009E2A44" w14:textId="5284C242" w:rsidR="00446F79" w:rsidRDefault="00AF1981" w:rsidP="00711F32">
      <w:pPr>
        <w:pStyle w:val="Normal2"/>
        <w:numPr>
          <w:ilvl w:val="2"/>
          <w:numId w:val="11"/>
        </w:numPr>
        <w:spacing w:before="120" w:after="0" w:line="240" w:lineRule="auto"/>
        <w:ind w:left="709" w:hanging="709"/>
        <w:jc w:val="both"/>
        <w:rPr>
          <w:rFonts w:ascii="Times New Roman" w:eastAsia="Times New Roman" w:hAnsi="Times New Roman" w:cs="Times New Roman"/>
          <w:color w:val="000000" w:themeColor="text1"/>
          <w:sz w:val="24"/>
          <w:szCs w:val="24"/>
          <w:lang w:val="lv-LV"/>
        </w:rPr>
      </w:pPr>
      <w:r w:rsidRPr="004E7C8F">
        <w:rPr>
          <w:rFonts w:ascii="Times New Roman" w:eastAsia="Times New Roman" w:hAnsi="Times New Roman" w:cs="Times New Roman"/>
          <w:color w:val="000000" w:themeColor="text1"/>
          <w:sz w:val="24"/>
          <w:szCs w:val="24"/>
          <w:lang w:val="lv-LV"/>
        </w:rPr>
        <w:t xml:space="preserve">Atļauja </w:t>
      </w:r>
      <w:r w:rsidR="000B63FF" w:rsidRPr="00B81E75">
        <w:rPr>
          <w:rFonts w:ascii="Times New Roman" w:eastAsia="Times New Roman" w:hAnsi="Times New Roman" w:cs="Times New Roman"/>
          <w:color w:val="000000" w:themeColor="text1"/>
          <w:sz w:val="24"/>
          <w:szCs w:val="24"/>
          <w:lang w:val="lv-LV"/>
        </w:rPr>
        <w:t xml:space="preserve">izsniegta </w:t>
      </w:r>
      <w:r w:rsidR="00B81E75" w:rsidRPr="00B81E75">
        <w:rPr>
          <w:rFonts w:ascii="Times New Roman" w:hAnsi="Times New Roman" w:cs="Times New Roman"/>
          <w:color w:val="000000" w:themeColor="text1"/>
          <w:sz w:val="24"/>
          <w:szCs w:val="24"/>
          <w:lang w:val="lv-LV"/>
        </w:rPr>
        <w:t>SIA „</w:t>
      </w:r>
      <w:r w:rsidR="00B81E75" w:rsidRPr="00B81E75">
        <w:rPr>
          <w:rFonts w:ascii="Times New Roman" w:hAnsi="Times New Roman"/>
          <w:color w:val="000000" w:themeColor="text1"/>
          <w:sz w:val="24"/>
          <w:szCs w:val="24"/>
          <w:lang w:val="lv-LV"/>
        </w:rPr>
        <w:t>BALOŽU KOMUNĀLĀ SAIMNIECĪBA</w:t>
      </w:r>
      <w:r w:rsidR="00B81E75" w:rsidRPr="00B81E75">
        <w:rPr>
          <w:rFonts w:ascii="Times New Roman" w:hAnsi="Times New Roman" w:cs="Times New Roman"/>
          <w:color w:val="000000" w:themeColor="text1"/>
          <w:sz w:val="24"/>
          <w:szCs w:val="24"/>
          <w:lang w:val="lv-LV"/>
        </w:rPr>
        <w:t>”</w:t>
      </w:r>
      <w:r w:rsidR="00B81E75" w:rsidRPr="00B81E75">
        <w:rPr>
          <w:rFonts w:ascii="Times New Roman" w:hAnsi="Times New Roman" w:cs="Times New Roman"/>
          <w:color w:val="000000" w:themeColor="text1"/>
          <w:lang w:val="lv-LV"/>
        </w:rPr>
        <w:t xml:space="preserve"> </w:t>
      </w:r>
      <w:r w:rsidR="006F5615" w:rsidRPr="00D565A5">
        <w:rPr>
          <w:rFonts w:ascii="Times New Roman" w:eastAsia="Times New Roman" w:hAnsi="Times New Roman" w:cs="Times New Roman"/>
          <w:color w:val="000000" w:themeColor="text1"/>
          <w:sz w:val="24"/>
          <w:szCs w:val="24"/>
          <w:lang w:val="lv-LV"/>
        </w:rPr>
        <w:t xml:space="preserve">notekūdeņu attīrīšanas iekārtām </w:t>
      </w:r>
      <w:r w:rsidR="00D565A5" w:rsidRPr="00D565A5">
        <w:rPr>
          <w:rFonts w:ascii="Times New Roman" w:eastAsia="Times New Roman" w:hAnsi="Times New Roman" w:cs="Times New Roman"/>
          <w:color w:val="000000" w:themeColor="text1"/>
          <w:sz w:val="24"/>
          <w:szCs w:val="24"/>
          <w:lang w:val="lv-LV"/>
        </w:rPr>
        <w:t>Uzvaras prospektā 31, Baložos, Ķekavas novadā</w:t>
      </w:r>
      <w:r w:rsidR="00D565A5">
        <w:rPr>
          <w:rFonts w:ascii="Times New Roman" w:eastAsia="Times New Roman" w:hAnsi="Times New Roman" w:cs="Times New Roman"/>
          <w:color w:val="000000" w:themeColor="text1"/>
          <w:sz w:val="24"/>
          <w:szCs w:val="24"/>
          <w:lang w:val="lv-LV"/>
        </w:rPr>
        <w:t>:</w:t>
      </w:r>
      <w:r w:rsidR="00D565A5" w:rsidRPr="00D565A5">
        <w:rPr>
          <w:rFonts w:ascii="Times New Roman" w:eastAsia="Times New Roman" w:hAnsi="Times New Roman" w:cs="Times New Roman"/>
          <w:color w:val="000000" w:themeColor="text1"/>
          <w:sz w:val="24"/>
          <w:szCs w:val="24"/>
          <w:lang w:val="lv-LV"/>
        </w:rPr>
        <w:t xml:space="preserve"> </w:t>
      </w:r>
    </w:p>
    <w:p w14:paraId="2ECF152F" w14:textId="10401A62" w:rsidR="00D565A5" w:rsidRPr="006C1440" w:rsidRDefault="00D565A5" w:rsidP="006C1440">
      <w:pPr>
        <w:pStyle w:val="Normal2"/>
        <w:numPr>
          <w:ilvl w:val="0"/>
          <w:numId w:val="43"/>
        </w:numPr>
        <w:spacing w:before="120" w:after="0" w:line="240" w:lineRule="auto"/>
        <w:jc w:val="both"/>
        <w:rPr>
          <w:rFonts w:ascii="Times New Roman" w:eastAsia="Times New Roman" w:hAnsi="Times New Roman" w:cs="Times New Roman"/>
          <w:color w:val="000000" w:themeColor="text1"/>
          <w:sz w:val="24"/>
          <w:szCs w:val="24"/>
          <w:lang w:val="lv-LV"/>
        </w:rPr>
      </w:pPr>
      <w:r w:rsidRPr="00D565A5">
        <w:rPr>
          <w:rFonts w:ascii="Times New Roman" w:eastAsia="Times New Roman" w:hAnsi="Times New Roman" w:cs="Times New Roman"/>
          <w:color w:val="000000" w:themeColor="text1"/>
          <w:sz w:val="24"/>
          <w:szCs w:val="24"/>
          <w:lang w:val="lv-LV"/>
        </w:rPr>
        <w:t>notekūdeņu attīrīšanas iekārtām (</w:t>
      </w:r>
      <w:r w:rsidR="00456F2B">
        <w:rPr>
          <w:rFonts w:ascii="Times New Roman" w:eastAsia="Times New Roman" w:hAnsi="Times New Roman" w:cs="Times New Roman"/>
          <w:color w:val="000000" w:themeColor="text1"/>
          <w:sz w:val="24"/>
          <w:szCs w:val="24"/>
          <w:lang w:val="lv-LV"/>
        </w:rPr>
        <w:t>identifikācijas Nr. </w:t>
      </w:r>
      <w:r w:rsidRPr="00D565A5">
        <w:rPr>
          <w:rFonts w:ascii="Times New Roman" w:eastAsia="Times New Roman" w:hAnsi="Times New Roman" w:cs="Times New Roman"/>
          <w:color w:val="000000" w:themeColor="text1"/>
          <w:sz w:val="24"/>
          <w:szCs w:val="24"/>
          <w:lang w:val="lv-LV"/>
        </w:rPr>
        <w:t xml:space="preserve">A 100124) ar notekūdeņu attīrīšanas </w:t>
      </w:r>
      <w:r w:rsidRPr="00AE0E40">
        <w:rPr>
          <w:rFonts w:ascii="Times New Roman" w:eastAsia="Times New Roman" w:hAnsi="Times New Roman" w:cs="Times New Roman"/>
          <w:color w:val="000000" w:themeColor="text1"/>
          <w:sz w:val="24"/>
          <w:szCs w:val="24"/>
          <w:lang w:val="lv-LV"/>
        </w:rPr>
        <w:t>jaudu 1</w:t>
      </w:r>
      <w:r w:rsidR="00AE0E40" w:rsidRPr="00AE0E40">
        <w:rPr>
          <w:rFonts w:ascii="Times New Roman" w:eastAsia="Times New Roman" w:hAnsi="Times New Roman" w:cs="Times New Roman"/>
          <w:color w:val="000000" w:themeColor="text1"/>
          <w:sz w:val="24"/>
          <w:szCs w:val="24"/>
          <w:lang w:val="lv-LV"/>
        </w:rPr>
        <w:t> 467</w:t>
      </w:r>
      <w:r w:rsidRPr="00AE0E40">
        <w:rPr>
          <w:rFonts w:ascii="Times New Roman" w:eastAsia="Times New Roman" w:hAnsi="Times New Roman" w:cs="Times New Roman"/>
          <w:color w:val="000000" w:themeColor="text1"/>
          <w:sz w:val="24"/>
          <w:szCs w:val="24"/>
          <w:lang w:val="lv-LV"/>
        </w:rPr>
        <w:t xml:space="preserve"> m</w:t>
      </w:r>
      <w:r w:rsidRPr="00AE0E40">
        <w:rPr>
          <w:rFonts w:ascii="Times New Roman" w:eastAsia="Times New Roman" w:hAnsi="Times New Roman" w:cs="Times New Roman"/>
          <w:color w:val="000000" w:themeColor="text1"/>
          <w:sz w:val="24"/>
          <w:szCs w:val="24"/>
          <w:vertAlign w:val="superscript"/>
          <w:lang w:val="lv-LV"/>
        </w:rPr>
        <w:t>3</w:t>
      </w:r>
      <w:r w:rsidRPr="00AE0E40">
        <w:rPr>
          <w:rFonts w:ascii="Times New Roman" w:eastAsia="Times New Roman" w:hAnsi="Times New Roman" w:cs="Times New Roman"/>
          <w:color w:val="000000" w:themeColor="text1"/>
          <w:sz w:val="24"/>
          <w:szCs w:val="24"/>
          <w:lang w:val="lv-LV"/>
        </w:rPr>
        <w:t>/d</w:t>
      </w:r>
      <w:r w:rsidR="00456F2B" w:rsidRPr="00AE0E40">
        <w:rPr>
          <w:rFonts w:ascii="Times New Roman" w:eastAsia="Times New Roman" w:hAnsi="Times New Roman" w:cs="Times New Roman"/>
          <w:color w:val="000000" w:themeColor="text1"/>
          <w:sz w:val="24"/>
          <w:szCs w:val="24"/>
          <w:lang w:val="lv-LV"/>
        </w:rPr>
        <w:t xml:space="preserve">iennaktī jeb </w:t>
      </w:r>
      <w:r w:rsidR="00AE0E40" w:rsidRPr="00AE0E40">
        <w:rPr>
          <w:rFonts w:ascii="Times New Roman" w:eastAsia="Times New Roman" w:hAnsi="Times New Roman" w:cs="Times New Roman"/>
          <w:color w:val="000000" w:themeColor="text1"/>
          <w:sz w:val="24"/>
          <w:szCs w:val="24"/>
          <w:lang w:val="lv-LV"/>
        </w:rPr>
        <w:t>535</w:t>
      </w:r>
      <w:r w:rsidR="00456F2B" w:rsidRPr="00AE0E40">
        <w:rPr>
          <w:rFonts w:ascii="Times New Roman" w:eastAsia="Times New Roman" w:hAnsi="Times New Roman" w:cs="Times New Roman"/>
          <w:color w:val="000000" w:themeColor="text1"/>
          <w:sz w:val="24"/>
          <w:szCs w:val="24"/>
          <w:lang w:val="lv-LV"/>
        </w:rPr>
        <w:t> </w:t>
      </w:r>
      <w:r w:rsidR="00AE0E40" w:rsidRPr="00AE0E40">
        <w:rPr>
          <w:rFonts w:ascii="Times New Roman" w:eastAsia="Times New Roman" w:hAnsi="Times New Roman" w:cs="Times New Roman"/>
          <w:color w:val="000000" w:themeColor="text1"/>
          <w:sz w:val="24"/>
          <w:szCs w:val="24"/>
          <w:lang w:val="lv-LV"/>
        </w:rPr>
        <w:t>455</w:t>
      </w:r>
      <w:r w:rsidR="00456F2B" w:rsidRPr="00AE0E40">
        <w:rPr>
          <w:rFonts w:ascii="Times New Roman" w:eastAsia="Times New Roman" w:hAnsi="Times New Roman" w:cs="Times New Roman"/>
          <w:color w:val="000000" w:themeColor="text1"/>
          <w:sz w:val="24"/>
          <w:szCs w:val="24"/>
          <w:lang w:val="lv-LV"/>
        </w:rPr>
        <w:t xml:space="preserve"> m</w:t>
      </w:r>
      <w:r w:rsidR="00456F2B" w:rsidRPr="00AE0E40">
        <w:rPr>
          <w:rFonts w:ascii="Times New Roman" w:eastAsia="Times New Roman" w:hAnsi="Times New Roman" w:cs="Times New Roman"/>
          <w:color w:val="000000" w:themeColor="text1"/>
          <w:sz w:val="24"/>
          <w:szCs w:val="24"/>
          <w:vertAlign w:val="superscript"/>
          <w:lang w:val="lv-LV"/>
        </w:rPr>
        <w:t>3</w:t>
      </w:r>
      <w:r w:rsidR="00456F2B" w:rsidRPr="00AE0E40">
        <w:rPr>
          <w:rFonts w:ascii="Times New Roman" w:eastAsia="Times New Roman" w:hAnsi="Times New Roman" w:cs="Times New Roman"/>
          <w:color w:val="000000" w:themeColor="text1"/>
          <w:sz w:val="24"/>
          <w:szCs w:val="24"/>
          <w:lang w:val="lv-LV"/>
        </w:rPr>
        <w:t>/gadā</w:t>
      </w:r>
      <w:r w:rsidR="006C1440">
        <w:rPr>
          <w:rFonts w:ascii="Times New Roman" w:eastAsia="Times New Roman" w:hAnsi="Times New Roman" w:cs="Times New Roman"/>
          <w:color w:val="000000" w:themeColor="text1"/>
          <w:sz w:val="24"/>
          <w:szCs w:val="24"/>
          <w:lang w:val="lv-LV"/>
        </w:rPr>
        <w:t xml:space="preserve"> un a</w:t>
      </w:r>
      <w:r>
        <w:rPr>
          <w:rFonts w:ascii="Times New Roman" w:eastAsia="Times New Roman" w:hAnsi="Times New Roman" w:cs="Times New Roman"/>
          <w:color w:val="000000" w:themeColor="text1"/>
          <w:sz w:val="24"/>
          <w:szCs w:val="24"/>
          <w:lang w:val="lv-LV"/>
        </w:rPr>
        <w:t xml:space="preserve">ttīrīto notekūdeņu </w:t>
      </w:r>
      <w:r w:rsidR="006C1440">
        <w:rPr>
          <w:rFonts w:ascii="Times New Roman" w:eastAsia="Times New Roman" w:hAnsi="Times New Roman" w:cs="Times New Roman"/>
          <w:color w:val="000000" w:themeColor="text1"/>
          <w:sz w:val="24"/>
          <w:szCs w:val="24"/>
          <w:lang w:val="lv-LV"/>
        </w:rPr>
        <w:t>novadīšanai Titurg</w:t>
      </w:r>
      <w:r w:rsidR="00CA5447">
        <w:rPr>
          <w:rFonts w:ascii="Times New Roman" w:eastAsia="Times New Roman" w:hAnsi="Times New Roman" w:cs="Times New Roman"/>
          <w:color w:val="000000" w:themeColor="text1"/>
          <w:sz w:val="24"/>
          <w:szCs w:val="24"/>
          <w:lang w:val="lv-LV"/>
        </w:rPr>
        <w:t xml:space="preserve">ā </w:t>
      </w:r>
      <w:r w:rsidRPr="006C1440">
        <w:rPr>
          <w:rFonts w:ascii="Times New Roman" w:eastAsia="Times New Roman" w:hAnsi="Times New Roman" w:cs="Times New Roman"/>
          <w:color w:val="000000" w:themeColor="text1"/>
          <w:sz w:val="24"/>
          <w:szCs w:val="24"/>
          <w:lang w:val="lv-LV"/>
        </w:rPr>
        <w:t>(</w:t>
      </w:r>
      <w:r w:rsidR="00CA5447">
        <w:rPr>
          <w:rFonts w:ascii="Times New Roman" w:eastAsia="Times New Roman" w:hAnsi="Times New Roman" w:cs="Times New Roman"/>
          <w:color w:val="000000" w:themeColor="text1"/>
          <w:sz w:val="24"/>
          <w:szCs w:val="24"/>
          <w:lang w:val="lv-LV"/>
        </w:rPr>
        <w:t xml:space="preserve">novadgrāvja </w:t>
      </w:r>
      <w:r w:rsidR="00456F2B" w:rsidRPr="006C1440">
        <w:rPr>
          <w:rFonts w:ascii="Times New Roman" w:eastAsia="Times New Roman" w:hAnsi="Times New Roman" w:cs="Times New Roman"/>
          <w:color w:val="000000" w:themeColor="text1"/>
          <w:sz w:val="24"/>
          <w:szCs w:val="24"/>
          <w:lang w:val="lv-LV"/>
        </w:rPr>
        <w:t>izplūdes vietas identifikācijas Nr. </w:t>
      </w:r>
      <w:r w:rsidRPr="006C1440">
        <w:rPr>
          <w:rFonts w:ascii="Times New Roman" w:eastAsia="Times New Roman" w:hAnsi="Times New Roman" w:cs="Times New Roman"/>
          <w:color w:val="000000" w:themeColor="text1"/>
          <w:sz w:val="24"/>
          <w:szCs w:val="24"/>
          <w:lang w:val="lv-LV"/>
        </w:rPr>
        <w:t>N 100362);</w:t>
      </w:r>
    </w:p>
    <w:p w14:paraId="6144B7A6" w14:textId="7257BA97" w:rsidR="00D565A5" w:rsidRPr="00D565A5" w:rsidRDefault="00D565A5" w:rsidP="00D565A5">
      <w:pPr>
        <w:pStyle w:val="Normal2"/>
        <w:numPr>
          <w:ilvl w:val="0"/>
          <w:numId w:val="43"/>
        </w:numPr>
        <w:spacing w:before="120" w:after="0" w:line="240"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dūņu uzglabāšanai vienā dūņu laukā</w:t>
      </w:r>
      <w:r w:rsidR="00AB189B">
        <w:rPr>
          <w:rFonts w:ascii="Times New Roman" w:eastAsia="Times New Roman" w:hAnsi="Times New Roman" w:cs="Times New Roman"/>
          <w:color w:val="000000" w:themeColor="text1"/>
          <w:sz w:val="24"/>
          <w:szCs w:val="24"/>
          <w:lang w:val="lv-LV"/>
        </w:rPr>
        <w:t xml:space="preserve"> 151,2 m</w:t>
      </w:r>
      <w:r w:rsidR="00AB189B" w:rsidRPr="00AB189B">
        <w:rPr>
          <w:rFonts w:ascii="Times New Roman" w:eastAsia="Times New Roman" w:hAnsi="Times New Roman" w:cs="Times New Roman"/>
          <w:color w:val="000000" w:themeColor="text1"/>
          <w:sz w:val="24"/>
          <w:szCs w:val="24"/>
          <w:vertAlign w:val="superscript"/>
          <w:lang w:val="lv-LV"/>
        </w:rPr>
        <w:t>2</w:t>
      </w:r>
      <w:r w:rsidR="00AB189B">
        <w:rPr>
          <w:rFonts w:ascii="Times New Roman" w:eastAsia="Times New Roman" w:hAnsi="Times New Roman" w:cs="Times New Roman"/>
          <w:color w:val="000000" w:themeColor="text1"/>
          <w:sz w:val="24"/>
          <w:szCs w:val="24"/>
          <w:lang w:val="lv-LV"/>
        </w:rPr>
        <w:t xml:space="preserve"> platībā</w:t>
      </w:r>
      <w:r>
        <w:rPr>
          <w:rFonts w:ascii="Times New Roman" w:eastAsia="Times New Roman" w:hAnsi="Times New Roman" w:cs="Times New Roman"/>
          <w:color w:val="000000" w:themeColor="text1"/>
          <w:sz w:val="24"/>
          <w:szCs w:val="24"/>
          <w:lang w:val="lv-LV"/>
        </w:rPr>
        <w:t>.</w:t>
      </w:r>
    </w:p>
    <w:p w14:paraId="32F6CFDC" w14:textId="40157092" w:rsidR="002A0AFB" w:rsidRPr="004E7C8F" w:rsidRDefault="002A0AFB" w:rsidP="00F9556B">
      <w:pPr>
        <w:pStyle w:val="Normal2"/>
        <w:numPr>
          <w:ilvl w:val="2"/>
          <w:numId w:val="11"/>
        </w:numPr>
        <w:tabs>
          <w:tab w:val="left" w:pos="426"/>
        </w:tabs>
        <w:spacing w:before="120" w:after="0" w:line="240" w:lineRule="auto"/>
        <w:ind w:left="0" w:firstLine="0"/>
        <w:jc w:val="both"/>
        <w:rPr>
          <w:rFonts w:ascii="Times New Roman" w:eastAsia="Times New Roman" w:hAnsi="Times New Roman" w:cs="Times New Roman"/>
          <w:i/>
          <w:iCs/>
          <w:sz w:val="24"/>
          <w:szCs w:val="24"/>
          <w:lang w:val="lv-LV"/>
        </w:rPr>
      </w:pPr>
      <w:r w:rsidRPr="004E7C8F">
        <w:rPr>
          <w:rFonts w:ascii="Times New Roman" w:eastAsia="Times New Roman" w:hAnsi="Times New Roman" w:cs="Times New Roman"/>
          <w:color w:val="000000" w:themeColor="text1"/>
          <w:sz w:val="24"/>
          <w:szCs w:val="24"/>
          <w:lang w:val="lv-LV"/>
        </w:rPr>
        <w:t xml:space="preserve">Atļauja attiecas uz visām </w:t>
      </w:r>
      <w:r w:rsidR="00B81E75" w:rsidRPr="00B81E75">
        <w:rPr>
          <w:rFonts w:ascii="Times New Roman" w:hAnsi="Times New Roman" w:cs="Times New Roman"/>
          <w:color w:val="000000" w:themeColor="text1"/>
          <w:sz w:val="24"/>
          <w:szCs w:val="24"/>
          <w:lang w:val="lv-LV"/>
        </w:rPr>
        <w:t>SIA „</w:t>
      </w:r>
      <w:r w:rsidR="00B81E75" w:rsidRPr="00B81E75">
        <w:rPr>
          <w:rFonts w:ascii="Times New Roman" w:hAnsi="Times New Roman"/>
          <w:color w:val="000000" w:themeColor="text1"/>
          <w:sz w:val="24"/>
          <w:szCs w:val="24"/>
          <w:lang w:val="lv-LV"/>
        </w:rPr>
        <w:t>BALOŽU KOMUNĀLĀ SAIMNIECĪBA</w:t>
      </w:r>
      <w:r w:rsidR="00B81E75" w:rsidRPr="00B81E75">
        <w:rPr>
          <w:rFonts w:ascii="Times New Roman" w:hAnsi="Times New Roman" w:cs="Times New Roman"/>
          <w:color w:val="000000" w:themeColor="text1"/>
          <w:sz w:val="24"/>
          <w:szCs w:val="24"/>
          <w:lang w:val="lv-LV"/>
        </w:rPr>
        <w:t>”</w:t>
      </w:r>
      <w:r w:rsidRPr="004E7C8F">
        <w:rPr>
          <w:rFonts w:ascii="Times New Roman" w:hAnsi="Times New Roman" w:cs="Times New Roman"/>
          <w:color w:val="000000" w:themeColor="text1"/>
          <w:sz w:val="24"/>
          <w:szCs w:val="24"/>
          <w:lang w:val="lv-LV"/>
        </w:rPr>
        <w:t xml:space="preserve"> </w:t>
      </w:r>
      <w:r w:rsidRPr="004E7C8F">
        <w:rPr>
          <w:rFonts w:ascii="Times New Roman" w:eastAsia="Times New Roman" w:hAnsi="Times New Roman" w:cs="Times New Roman"/>
          <w:bCs/>
          <w:color w:val="000000" w:themeColor="text1"/>
          <w:sz w:val="24"/>
          <w:szCs w:val="24"/>
          <w:lang w:val="lv-LV"/>
        </w:rPr>
        <w:t xml:space="preserve">darbības procesā izmantojamām iekārtām un to ekspluatāciju, ka arī uz citām ar pamatdarbību saistītām </w:t>
      </w:r>
      <w:r w:rsidRPr="004E7C8F">
        <w:rPr>
          <w:rFonts w:ascii="Times New Roman" w:eastAsia="Times New Roman" w:hAnsi="Times New Roman" w:cs="Times New Roman"/>
          <w:bCs/>
          <w:sz w:val="24"/>
          <w:szCs w:val="24"/>
          <w:lang w:val="lv-LV"/>
        </w:rPr>
        <w:t>darbībām.</w:t>
      </w:r>
    </w:p>
    <w:p w14:paraId="40F84B29" w14:textId="6E183D5B" w:rsidR="00AF1981" w:rsidRPr="00B70B67" w:rsidRDefault="00AF1981" w:rsidP="00F9556B">
      <w:pPr>
        <w:pStyle w:val="Normal2"/>
        <w:numPr>
          <w:ilvl w:val="2"/>
          <w:numId w:val="11"/>
        </w:numPr>
        <w:tabs>
          <w:tab w:val="left" w:pos="426"/>
        </w:tabs>
        <w:spacing w:before="120" w:after="0" w:line="240" w:lineRule="auto"/>
        <w:ind w:left="0" w:firstLine="0"/>
        <w:jc w:val="both"/>
        <w:rPr>
          <w:rFonts w:ascii="Times New Roman" w:eastAsia="Times New Roman" w:hAnsi="Times New Roman" w:cs="Times New Roman"/>
          <w:i/>
          <w:iCs/>
          <w:color w:val="000000" w:themeColor="text1"/>
          <w:sz w:val="24"/>
          <w:szCs w:val="24"/>
          <w:lang w:val="lv-LV"/>
        </w:rPr>
      </w:pPr>
      <w:r w:rsidRPr="004E7C8F">
        <w:rPr>
          <w:rFonts w:ascii="Times New Roman" w:hAnsi="Times New Roman" w:cs="Times New Roman"/>
          <w:color w:val="000000" w:themeColor="text1"/>
          <w:sz w:val="24"/>
          <w:szCs w:val="24"/>
          <w:lang w:val="lv-LV"/>
        </w:rPr>
        <w:t>Atļaujas turētāja pienākums ir veikt p</w:t>
      </w:r>
      <w:r w:rsidR="003E23A6" w:rsidRPr="004E7C8F">
        <w:rPr>
          <w:rFonts w:ascii="Times New Roman" w:hAnsi="Times New Roman" w:cs="Times New Roman"/>
          <w:color w:val="000000" w:themeColor="text1"/>
          <w:sz w:val="24"/>
          <w:szCs w:val="24"/>
          <w:lang w:val="lv-LV"/>
        </w:rPr>
        <w:t>iesārņojošo darbību atbilstoši A</w:t>
      </w:r>
      <w:r w:rsidRPr="004E7C8F">
        <w:rPr>
          <w:rFonts w:ascii="Times New Roman" w:hAnsi="Times New Roman" w:cs="Times New Roman"/>
          <w:color w:val="000000" w:themeColor="text1"/>
          <w:sz w:val="24"/>
          <w:szCs w:val="24"/>
          <w:lang w:val="lv-LV"/>
        </w:rPr>
        <w:t xml:space="preserve">tļaujas pielikumā norādītajam darbības aprakstam, spēkā esošajos ārējos normatīvajos aktos noteiktajām prasībām, šīs Atļaujas „C” sadaļas nosacījumiem un Atļaujas </w:t>
      </w:r>
      <w:r w:rsidRPr="00B70B67">
        <w:rPr>
          <w:rFonts w:ascii="Times New Roman" w:hAnsi="Times New Roman" w:cs="Times New Roman"/>
          <w:color w:val="000000" w:themeColor="text1"/>
          <w:sz w:val="24"/>
          <w:szCs w:val="24"/>
          <w:lang w:val="lv-LV"/>
        </w:rPr>
        <w:t>pielikumiem.</w:t>
      </w:r>
    </w:p>
    <w:p w14:paraId="544745CA" w14:textId="485DB4DD" w:rsidR="00AF1981" w:rsidRPr="004E7C8F" w:rsidRDefault="00AF1981" w:rsidP="00F9556B">
      <w:pPr>
        <w:pStyle w:val="Normal2"/>
        <w:numPr>
          <w:ilvl w:val="2"/>
          <w:numId w:val="11"/>
        </w:numPr>
        <w:tabs>
          <w:tab w:val="left" w:pos="426"/>
        </w:tabs>
        <w:spacing w:before="120" w:after="0" w:line="240" w:lineRule="auto"/>
        <w:ind w:left="0" w:firstLine="0"/>
        <w:jc w:val="both"/>
        <w:rPr>
          <w:rFonts w:ascii="Times New Roman" w:eastAsia="Times New Roman" w:hAnsi="Times New Roman" w:cs="Times New Roman"/>
          <w:color w:val="000000" w:themeColor="text1"/>
          <w:sz w:val="24"/>
          <w:szCs w:val="24"/>
          <w:lang w:val="lv-LV"/>
        </w:rPr>
      </w:pPr>
      <w:r w:rsidRPr="00B70B67">
        <w:rPr>
          <w:rFonts w:ascii="Times New Roman" w:hAnsi="Times New Roman" w:cs="Times New Roman"/>
          <w:b/>
          <w:bCs/>
          <w:i/>
          <w:color w:val="000000" w:themeColor="text1"/>
          <w:sz w:val="24"/>
          <w:szCs w:val="24"/>
          <w:lang w:val="lv-LV"/>
        </w:rPr>
        <w:t>Katru gadu līdz 1.aprīlim</w:t>
      </w:r>
      <w:r w:rsidRPr="00B70B67">
        <w:rPr>
          <w:rFonts w:ascii="Times New Roman" w:hAnsi="Times New Roman" w:cs="Times New Roman"/>
          <w:color w:val="000000" w:themeColor="text1"/>
          <w:sz w:val="24"/>
          <w:szCs w:val="24"/>
          <w:lang w:val="lv-LV"/>
        </w:rPr>
        <w:t xml:space="preserve"> iesniegt Dienestā gada pārskatu par Atļaujas nosacījumu izpildi par iepriekšējo gadu</w:t>
      </w:r>
      <w:r w:rsidRPr="004E7C8F">
        <w:rPr>
          <w:rFonts w:ascii="Times New Roman" w:hAnsi="Times New Roman" w:cs="Times New Roman"/>
          <w:color w:val="000000" w:themeColor="text1"/>
          <w:sz w:val="24"/>
          <w:szCs w:val="24"/>
          <w:lang w:val="lv-LV"/>
        </w:rPr>
        <w:t xml:space="preserve">, vides monitoringu, to izvērtējumu, ņemot vērā normatīvajos aktos par piesārņojošās darbības veikšanu noteikto. Pārskata ieteicamā forma pieejama Valsts vides dienesta tīmekļa vietnē: </w:t>
      </w:r>
      <w:hyperlink r:id="rId11" w:history="1">
        <w:r w:rsidRPr="004E7C8F">
          <w:rPr>
            <w:rStyle w:val="Hipersaite"/>
            <w:rFonts w:ascii="Times New Roman" w:hAnsi="Times New Roman" w:cs="Times New Roman"/>
            <w:color w:val="000000" w:themeColor="text1"/>
            <w:sz w:val="24"/>
            <w:szCs w:val="24"/>
            <w:lang w:val="lv-LV" w:eastAsia="lv-LV" w:bidi="ar-SA"/>
          </w:rPr>
          <w:t>http://www.vvd.gov.lv/atskaisu-iesniegumu-un-veidlapu-formas/</w:t>
        </w:r>
      </w:hyperlink>
      <w:r w:rsidRPr="004E7C8F">
        <w:rPr>
          <w:rFonts w:ascii="Times New Roman" w:hAnsi="Times New Roman" w:cs="Times New Roman"/>
          <w:color w:val="000000" w:themeColor="text1"/>
          <w:sz w:val="24"/>
          <w:szCs w:val="24"/>
          <w:lang w:val="lv-LV"/>
        </w:rPr>
        <w:t>, sadaļā „Atskaišu, iesniegumu un veidlapu formas”</w:t>
      </w:r>
      <w:r w:rsidR="00342E2A" w:rsidRPr="004E7C8F">
        <w:rPr>
          <w:rFonts w:ascii="Times New Roman" w:hAnsi="Times New Roman" w:cs="Times New Roman"/>
          <w:color w:val="000000" w:themeColor="text1"/>
          <w:sz w:val="24"/>
          <w:szCs w:val="24"/>
          <w:lang w:val="lv-LV"/>
        </w:rPr>
        <w:t>, „Monitoringa gada pārskatu forma”</w:t>
      </w:r>
      <w:r w:rsidRPr="004E7C8F">
        <w:rPr>
          <w:rFonts w:ascii="Times New Roman" w:hAnsi="Times New Roman" w:cs="Times New Roman"/>
          <w:color w:val="000000" w:themeColor="text1"/>
          <w:sz w:val="24"/>
          <w:szCs w:val="24"/>
          <w:lang w:val="lv-LV"/>
        </w:rPr>
        <w:t>.</w:t>
      </w:r>
      <w:r w:rsidR="004E6808" w:rsidRPr="004E7C8F">
        <w:rPr>
          <w:rFonts w:ascii="Times New Roman" w:hAnsi="Times New Roman" w:cs="Times New Roman"/>
          <w:color w:val="000000" w:themeColor="text1"/>
          <w:sz w:val="24"/>
          <w:szCs w:val="24"/>
          <w:lang w:val="lv-LV"/>
        </w:rPr>
        <w:t xml:space="preserve"> Pārskatam pievienot informāciju par izmantotajiem izejmateriāliem, ķīmiskajām vielām un maisījumiem atbilstoši šī </w:t>
      </w:r>
      <w:r w:rsidR="004E6808" w:rsidRPr="006F5615">
        <w:rPr>
          <w:rFonts w:ascii="Times New Roman" w:hAnsi="Times New Roman" w:cs="Times New Roman"/>
          <w:color w:val="000000" w:themeColor="text1"/>
          <w:sz w:val="24"/>
          <w:szCs w:val="24"/>
          <w:lang w:val="lv-LV"/>
        </w:rPr>
        <w:t>Atļaujas 2. tabulai.</w:t>
      </w:r>
    </w:p>
    <w:p w14:paraId="7733420A" w14:textId="6C92F8B8" w:rsidR="00AF1981" w:rsidRPr="00A94B4E" w:rsidRDefault="005B1223" w:rsidP="00F9556B">
      <w:pPr>
        <w:pStyle w:val="Normal2"/>
        <w:numPr>
          <w:ilvl w:val="2"/>
          <w:numId w:val="11"/>
        </w:numPr>
        <w:tabs>
          <w:tab w:val="left" w:pos="426"/>
        </w:tabs>
        <w:spacing w:before="120" w:after="0" w:line="240" w:lineRule="auto"/>
        <w:ind w:left="0" w:firstLine="0"/>
        <w:jc w:val="both"/>
        <w:rPr>
          <w:rFonts w:ascii="Times New Roman" w:eastAsia="Times New Roman" w:hAnsi="Times New Roman" w:cs="Times New Roman"/>
          <w:color w:val="000000" w:themeColor="text1"/>
          <w:sz w:val="24"/>
          <w:szCs w:val="24"/>
          <w:lang w:val="lv-LV"/>
        </w:rPr>
      </w:pPr>
      <w:r w:rsidRPr="00A94B4E">
        <w:rPr>
          <w:rFonts w:ascii="Times New Roman" w:hAnsi="Times New Roman" w:cs="Times New Roman"/>
          <w:color w:val="000000" w:themeColor="text1"/>
          <w:sz w:val="24"/>
          <w:szCs w:val="24"/>
          <w:lang w:val="lv-LV"/>
        </w:rPr>
        <w:t>Reizi ceturksnī līdz nākamā mēneša 20. datumam veikt dabas resursu nodokļa aprēķinu</w:t>
      </w:r>
      <w:r w:rsidR="00A94B4E" w:rsidRPr="00A94B4E">
        <w:rPr>
          <w:rFonts w:ascii="Times New Roman" w:hAnsi="Times New Roman" w:cs="Times New Roman"/>
          <w:color w:val="000000" w:themeColor="text1"/>
          <w:sz w:val="24"/>
          <w:szCs w:val="24"/>
          <w:lang w:val="lv-LV"/>
        </w:rPr>
        <w:t xml:space="preserve"> par piesārņojumu, kas novadīts vidē ar attīrītajiem notekūdeņiem</w:t>
      </w:r>
      <w:r w:rsidR="008F738F" w:rsidRPr="00A94B4E">
        <w:rPr>
          <w:rFonts w:ascii="Times New Roman" w:hAnsi="Times New Roman" w:cs="Times New Roman"/>
          <w:color w:val="000000" w:themeColor="text1"/>
          <w:sz w:val="24"/>
          <w:szCs w:val="24"/>
          <w:lang w:val="lv-LV"/>
        </w:rPr>
        <w:t>.</w:t>
      </w:r>
      <w:r w:rsidR="006A3D5F" w:rsidRPr="00A94B4E">
        <w:rPr>
          <w:rFonts w:ascii="Times New Roman" w:hAnsi="Times New Roman" w:cs="Times New Roman"/>
          <w:color w:val="000000" w:themeColor="text1"/>
          <w:sz w:val="24"/>
          <w:szCs w:val="24"/>
          <w:lang w:val="lv-LV"/>
        </w:rPr>
        <w:t xml:space="preserve"> </w:t>
      </w:r>
      <w:r w:rsidR="00A0568E" w:rsidRPr="00A94B4E">
        <w:rPr>
          <w:rFonts w:ascii="Times New Roman" w:hAnsi="Times New Roman" w:cs="Times New Roman"/>
          <w:color w:val="000000" w:themeColor="text1"/>
          <w:sz w:val="24"/>
          <w:szCs w:val="24"/>
          <w:lang w:val="lv-LV"/>
        </w:rPr>
        <w:t xml:space="preserve">Nodokli nomaksāt </w:t>
      </w:r>
      <w:r w:rsidRPr="00A94B4E">
        <w:rPr>
          <w:rFonts w:ascii="Times New Roman" w:hAnsi="Times New Roman" w:cs="Times New Roman"/>
          <w:color w:val="000000" w:themeColor="text1"/>
          <w:sz w:val="24"/>
          <w:szCs w:val="24"/>
          <w:lang w:val="lv-LV"/>
        </w:rPr>
        <w:t>Valsts ieņēmumu dienesta noteiktajā budžeta kontā atbilstoši normatīvajiem aktiem par dabas resursu nodokli.</w:t>
      </w:r>
    </w:p>
    <w:p w14:paraId="4D174BB3" w14:textId="77777777" w:rsidR="00AF1981" w:rsidRPr="004E7C8F" w:rsidRDefault="00AF1981" w:rsidP="00F9556B">
      <w:pPr>
        <w:pStyle w:val="Normal2"/>
        <w:numPr>
          <w:ilvl w:val="2"/>
          <w:numId w:val="11"/>
        </w:numPr>
        <w:tabs>
          <w:tab w:val="left" w:pos="426"/>
        </w:tabs>
        <w:spacing w:before="120" w:after="0" w:line="240" w:lineRule="auto"/>
        <w:ind w:left="0" w:firstLine="0"/>
        <w:jc w:val="both"/>
        <w:rPr>
          <w:rFonts w:ascii="Times New Roman" w:eastAsia="Times New Roman" w:hAnsi="Times New Roman" w:cs="Times New Roman"/>
          <w:color w:val="000000" w:themeColor="text1"/>
          <w:sz w:val="24"/>
          <w:szCs w:val="24"/>
          <w:lang w:val="lv-LV"/>
        </w:rPr>
      </w:pPr>
      <w:r w:rsidRPr="004E7C8F">
        <w:rPr>
          <w:rFonts w:ascii="Times New Roman" w:hAnsi="Times New Roman" w:cs="Times New Roman"/>
          <w:color w:val="000000" w:themeColor="text1"/>
          <w:sz w:val="24"/>
          <w:szCs w:val="24"/>
          <w:lang w:val="lv-LV"/>
        </w:rPr>
        <w:t>Reģistrēt saņemtās sūdzības par vides piesārņojumu, t.sk. traucējošām smakām vai trokšņiem; noskaidrot piesārņojuma vai traucējošo trokšņu vai smaku rašanās cēloni un operatīvi veikt pasākumus piesārņojuma cēloņa likvidēšanai. Par saņemtajām sūdzībām un veiktajiem pasākumiem nekavējoties informēt Dienestu.</w:t>
      </w:r>
    </w:p>
    <w:p w14:paraId="0B5B0EBA" w14:textId="7F90CBD4" w:rsidR="00AF1981" w:rsidRPr="00B44535" w:rsidRDefault="001255C7" w:rsidP="001255C7">
      <w:pPr>
        <w:pStyle w:val="Normal2"/>
        <w:numPr>
          <w:ilvl w:val="2"/>
          <w:numId w:val="11"/>
        </w:numPr>
        <w:tabs>
          <w:tab w:val="left" w:pos="426"/>
        </w:tabs>
        <w:spacing w:before="120" w:after="0" w:line="240" w:lineRule="auto"/>
        <w:ind w:left="0" w:firstLine="0"/>
        <w:jc w:val="both"/>
        <w:rPr>
          <w:rFonts w:ascii="Times New Roman" w:eastAsia="Times New Roman" w:hAnsi="Times New Roman" w:cs="Times New Roman"/>
          <w:color w:val="000000" w:themeColor="text1"/>
          <w:sz w:val="24"/>
          <w:szCs w:val="24"/>
          <w:lang w:val="lv-LV"/>
        </w:rPr>
      </w:pPr>
      <w:r w:rsidRPr="004E7C8F">
        <w:rPr>
          <w:rFonts w:ascii="Times New Roman" w:hAnsi="Times New Roman" w:cs="Times New Roman"/>
          <w:color w:val="000000" w:themeColor="text1"/>
          <w:sz w:val="24"/>
          <w:szCs w:val="24"/>
          <w:lang w:val="lv-LV"/>
        </w:rPr>
        <w:t xml:space="preserve">Nodrošināt ikgadējo </w:t>
      </w:r>
      <w:bookmarkStart w:id="11" w:name="_Hlk104455053"/>
      <w:r w:rsidRPr="004E7C8F">
        <w:rPr>
          <w:rFonts w:ascii="Times New Roman" w:hAnsi="Times New Roman" w:cs="Times New Roman"/>
          <w:color w:val="000000" w:themeColor="text1"/>
          <w:sz w:val="24"/>
          <w:szCs w:val="24"/>
          <w:lang w:val="lv-LV"/>
        </w:rPr>
        <w:t>vides aizsardzības oficiālās statistikas un piesārņojošās darbības pārskata veidlapu „</w:t>
      </w:r>
      <w:r w:rsidR="00932AB7" w:rsidRPr="00932AB7">
        <w:rPr>
          <w:rFonts w:ascii="Times New Roman" w:hAnsi="Times New Roman" w:cs="Times New Roman"/>
          <w:color w:val="000000" w:themeColor="text1"/>
          <w:sz w:val="24"/>
          <w:szCs w:val="24"/>
          <w:lang w:val="lv-LV"/>
        </w:rPr>
        <w:t xml:space="preserve"> </w:t>
      </w:r>
      <w:r w:rsidR="00932AB7" w:rsidRPr="00094EC6">
        <w:rPr>
          <w:rFonts w:ascii="Times New Roman" w:hAnsi="Times New Roman" w:cs="Times New Roman"/>
          <w:color w:val="000000" w:themeColor="text1"/>
          <w:sz w:val="24"/>
          <w:szCs w:val="24"/>
          <w:lang w:val="lv-LV"/>
        </w:rPr>
        <w:t>Veidlapa Nr.2</w:t>
      </w:r>
      <w:r w:rsidR="00932AB7" w:rsidRPr="00094EC6">
        <w:rPr>
          <w:rFonts w:ascii="Times New Roman" w:hAnsi="Times New Roman" w:cs="Times New Roman"/>
          <w:color w:val="000000" w:themeColor="text1"/>
          <w:lang w:val="lv-LV"/>
        </w:rPr>
        <w:t>–</w:t>
      </w:r>
      <w:r w:rsidR="00932AB7" w:rsidRPr="00094EC6">
        <w:rPr>
          <w:rFonts w:ascii="Times New Roman" w:hAnsi="Times New Roman" w:cs="Times New Roman"/>
          <w:color w:val="000000" w:themeColor="text1"/>
          <w:sz w:val="24"/>
          <w:szCs w:val="24"/>
          <w:lang w:val="lv-LV"/>
        </w:rPr>
        <w:t>Ūdens. Pārskats par ūdens resursu lietošanu</w:t>
      </w:r>
      <w:r w:rsidRPr="004E7C8F">
        <w:rPr>
          <w:rFonts w:ascii="Times New Roman" w:hAnsi="Times New Roman" w:cs="Times New Roman"/>
          <w:color w:val="000000" w:themeColor="text1"/>
          <w:sz w:val="24"/>
          <w:szCs w:val="24"/>
          <w:lang w:val="lv-LV"/>
        </w:rPr>
        <w:t>”</w:t>
      </w:r>
      <w:r w:rsidR="00C23CB3" w:rsidRPr="004E7C8F">
        <w:rPr>
          <w:rFonts w:ascii="Times New Roman" w:hAnsi="Times New Roman" w:cs="Times New Roman"/>
          <w:color w:val="000000" w:themeColor="text1"/>
          <w:sz w:val="24"/>
          <w:szCs w:val="24"/>
          <w:lang w:val="lv-LV"/>
        </w:rPr>
        <w:t xml:space="preserve"> </w:t>
      </w:r>
      <w:r w:rsidRPr="004E7C8F">
        <w:rPr>
          <w:rFonts w:ascii="Times New Roman" w:hAnsi="Times New Roman" w:cs="Times New Roman"/>
          <w:color w:val="000000" w:themeColor="text1"/>
          <w:sz w:val="24"/>
          <w:szCs w:val="24"/>
          <w:lang w:val="lv-LV"/>
        </w:rPr>
        <w:t>un „Veidlapa Nr.3</w:t>
      </w:r>
      <w:r w:rsidRPr="004E7C8F">
        <w:rPr>
          <w:rFonts w:ascii="Times New Roman" w:hAnsi="Times New Roman" w:cs="Times New Roman"/>
          <w:color w:val="000000" w:themeColor="text1"/>
          <w:lang w:val="lv-LV"/>
        </w:rPr>
        <w:t>–</w:t>
      </w:r>
      <w:r w:rsidRPr="004E7C8F">
        <w:rPr>
          <w:rFonts w:ascii="Times New Roman" w:hAnsi="Times New Roman" w:cs="Times New Roman"/>
          <w:color w:val="000000" w:themeColor="text1"/>
          <w:sz w:val="24"/>
          <w:szCs w:val="24"/>
          <w:lang w:val="lv-LV"/>
        </w:rPr>
        <w:t xml:space="preserve">Atkritumi. Pārskats par atkritumiem” </w:t>
      </w:r>
      <w:r w:rsidRPr="004E7C8F">
        <w:rPr>
          <w:rFonts w:ascii="Times New Roman" w:hAnsi="Times New Roman" w:cs="Times New Roman"/>
          <w:i/>
          <w:color w:val="000000" w:themeColor="text1"/>
          <w:sz w:val="24"/>
          <w:szCs w:val="24"/>
          <w:lang w:val="lv-LV"/>
        </w:rPr>
        <w:t>par iepriekšējo kalendāra gadu</w:t>
      </w:r>
      <w:r w:rsidRPr="004E7C8F">
        <w:rPr>
          <w:rFonts w:ascii="Times New Roman" w:hAnsi="Times New Roman" w:cs="Times New Roman"/>
          <w:color w:val="000000" w:themeColor="text1"/>
          <w:sz w:val="24"/>
          <w:szCs w:val="24"/>
          <w:lang w:val="lv-LV"/>
        </w:rPr>
        <w:t xml:space="preserve"> </w:t>
      </w:r>
      <w:bookmarkEnd w:id="11"/>
      <w:r w:rsidRPr="004E7C8F">
        <w:rPr>
          <w:rFonts w:ascii="Times New Roman" w:hAnsi="Times New Roman" w:cs="Times New Roman"/>
          <w:color w:val="000000" w:themeColor="text1"/>
          <w:sz w:val="24"/>
          <w:szCs w:val="24"/>
          <w:lang w:val="lv-LV"/>
        </w:rPr>
        <w:t xml:space="preserve">iesniegšanu, ievadot datus elektroniskajā datu bāzē </w:t>
      </w:r>
      <w:hyperlink r:id="rId12" w:history="1">
        <w:r w:rsidRPr="004E7C8F">
          <w:rPr>
            <w:rStyle w:val="Hipersaite"/>
            <w:rFonts w:ascii="Times New Roman" w:hAnsi="Times New Roman" w:cs="Times New Roman"/>
            <w:color w:val="000000" w:themeColor="text1"/>
            <w:sz w:val="24"/>
            <w:szCs w:val="24"/>
            <w:lang w:val="lv-LV" w:eastAsia="lv-LV" w:bidi="ar-SA"/>
          </w:rPr>
          <w:t>www.meteo.lv</w:t>
        </w:r>
      </w:hyperlink>
      <w:r w:rsidRPr="004E7C8F">
        <w:rPr>
          <w:rFonts w:ascii="Times New Roman" w:hAnsi="Times New Roman" w:cs="Times New Roman"/>
          <w:color w:val="000000" w:themeColor="text1"/>
          <w:sz w:val="24"/>
          <w:szCs w:val="24"/>
          <w:lang w:val="lv-LV" w:eastAsia="lv-LV" w:bidi="ar-SA"/>
        </w:rPr>
        <w:t xml:space="preserve"> </w:t>
      </w:r>
      <w:r w:rsidRPr="004E7C8F">
        <w:rPr>
          <w:rFonts w:ascii="Times New Roman" w:hAnsi="Times New Roman" w:cs="Times New Roman"/>
          <w:color w:val="000000" w:themeColor="text1"/>
          <w:sz w:val="24"/>
          <w:szCs w:val="24"/>
          <w:lang w:val="lv-LV"/>
        </w:rPr>
        <w:t xml:space="preserve">tiešsaistes režīmā atbilstoši spēkā esošajiem normatīvajiem aktiem par </w:t>
      </w:r>
      <w:r w:rsidRPr="004E7C8F">
        <w:rPr>
          <w:rFonts w:ascii="Times New Roman" w:hAnsi="Times New Roman" w:cs="Times New Roman"/>
          <w:color w:val="000000" w:themeColor="text1"/>
          <w:sz w:val="24"/>
          <w:szCs w:val="24"/>
          <w:shd w:val="clear" w:color="auto" w:fill="FFFFFF"/>
          <w:lang w:val="lv-LV"/>
        </w:rPr>
        <w:t>vides aizsardzības oficiālās statistikas un piesārņojošās darbības pārskata veidlapām</w:t>
      </w:r>
      <w:r w:rsidR="00AF1981" w:rsidRPr="004E7C8F">
        <w:rPr>
          <w:rFonts w:ascii="Times New Roman" w:hAnsi="Times New Roman" w:cs="Times New Roman"/>
          <w:color w:val="000000" w:themeColor="text1"/>
          <w:sz w:val="24"/>
          <w:szCs w:val="24"/>
          <w:shd w:val="clear" w:color="auto" w:fill="FFFFFF"/>
          <w:lang w:val="lv-LV"/>
        </w:rPr>
        <w:t>.</w:t>
      </w:r>
    </w:p>
    <w:p w14:paraId="14503EC2" w14:textId="26F72CC1" w:rsidR="00D71F66" w:rsidRPr="004E7C8F" w:rsidRDefault="00D71F66" w:rsidP="000E6516">
      <w:pPr>
        <w:pStyle w:val="Virsraksts2"/>
        <w:spacing w:before="120" w:after="0"/>
        <w:ind w:left="578" w:hanging="578"/>
        <w:rPr>
          <w:rStyle w:val="DefaultParagraphFont1"/>
          <w:rFonts w:ascii="Times New Roman" w:eastAsia="Times New Roman" w:hAnsi="Times New Roman" w:cs="Times New Roman"/>
          <w:color w:val="000000" w:themeColor="text1"/>
          <w:sz w:val="24"/>
          <w:szCs w:val="24"/>
        </w:rPr>
      </w:pPr>
      <w:bookmarkStart w:id="12" w:name="_Toc111272059"/>
      <w:r w:rsidRPr="004E7C8F">
        <w:rPr>
          <w:rStyle w:val="DefaultParagraphFont1"/>
          <w:rFonts w:ascii="Times New Roman" w:hAnsi="Times New Roman" w:cs="Times New Roman"/>
          <w:color w:val="000000" w:themeColor="text1"/>
          <w:sz w:val="24"/>
          <w:szCs w:val="24"/>
        </w:rPr>
        <w:t xml:space="preserve">6.2. </w:t>
      </w:r>
      <w:r w:rsidRPr="004E7C8F">
        <w:rPr>
          <w:rStyle w:val="DefaultParagraphFont1"/>
          <w:rFonts w:ascii="Times New Roman" w:eastAsia="Times New Roman" w:hAnsi="Times New Roman" w:cs="Times New Roman"/>
          <w:color w:val="000000" w:themeColor="text1"/>
          <w:sz w:val="24"/>
          <w:szCs w:val="24"/>
        </w:rPr>
        <w:t>darba stundas</w:t>
      </w:r>
      <w:bookmarkEnd w:id="12"/>
    </w:p>
    <w:p w14:paraId="13E0EBDE" w14:textId="6E15A2CC" w:rsidR="005819B8" w:rsidRPr="004E7C8F" w:rsidRDefault="00EB619A" w:rsidP="00EB619A">
      <w:pPr>
        <w:pStyle w:val="Sarakstarindkopa"/>
        <w:widowControl/>
        <w:suppressAutoHyphens w:val="0"/>
        <w:spacing w:before="120" w:after="120"/>
        <w:ind w:left="0"/>
        <w:jc w:val="both"/>
        <w:rPr>
          <w:rFonts w:ascii="Times New Roman" w:hAnsi="Times New Roman" w:cs="Times New Roman"/>
          <w:color w:val="000000" w:themeColor="text1"/>
          <w:lang w:eastAsia="lv-LV"/>
        </w:rPr>
      </w:pPr>
      <w:r>
        <w:rPr>
          <w:rFonts w:ascii="Times New Roman" w:hAnsi="Times New Roman" w:cs="Times New Roman"/>
          <w:color w:val="000000" w:themeColor="text1"/>
          <w:lang w:eastAsia="lv-LV"/>
        </w:rPr>
        <w:t>NAI</w:t>
      </w:r>
      <w:r w:rsidRPr="00EB619A">
        <w:rPr>
          <w:rFonts w:ascii="Times New Roman" w:hAnsi="Times New Roman" w:cs="Times New Roman"/>
          <w:color w:val="000000" w:themeColor="text1"/>
          <w:lang w:eastAsia="lv-LV"/>
        </w:rPr>
        <w:t xml:space="preserve"> darbība nepārtrauktā režīmā – 24 h/dnn, 365 d/gadā.</w:t>
      </w:r>
    </w:p>
    <w:p w14:paraId="12295D8F" w14:textId="084E38E0" w:rsidR="002B0C38" w:rsidRPr="004E7C8F" w:rsidRDefault="002B0C38" w:rsidP="002812C6">
      <w:pPr>
        <w:pStyle w:val="Virsraksts2"/>
        <w:spacing w:before="0" w:after="100" w:afterAutospacing="1"/>
        <w:rPr>
          <w:rStyle w:val="DefaultParagraphFont1"/>
          <w:rFonts w:ascii="Times New Roman" w:hAnsi="Times New Roman" w:cs="Times New Roman"/>
          <w:color w:val="000000" w:themeColor="text1"/>
          <w:sz w:val="24"/>
          <w:szCs w:val="24"/>
        </w:rPr>
      </w:pPr>
      <w:bookmarkStart w:id="13" w:name="_Toc111272060"/>
      <w:r w:rsidRPr="004E7C8F">
        <w:rPr>
          <w:rStyle w:val="DefaultParagraphFont1"/>
          <w:rFonts w:ascii="Times New Roman" w:hAnsi="Times New Roman" w:cs="Times New Roman"/>
          <w:color w:val="000000" w:themeColor="text1"/>
          <w:sz w:val="24"/>
          <w:szCs w:val="24"/>
        </w:rPr>
        <w:t>7.Resursu izmantošana</w:t>
      </w:r>
      <w:bookmarkEnd w:id="13"/>
    </w:p>
    <w:p w14:paraId="57F6E853" w14:textId="77777777" w:rsidR="002B0C38" w:rsidRPr="004E7C8F" w:rsidRDefault="002B0C38" w:rsidP="00D565A5">
      <w:pPr>
        <w:pStyle w:val="Virsraksts2"/>
        <w:spacing w:before="0" w:after="100" w:afterAutospacing="1"/>
        <w:rPr>
          <w:rStyle w:val="DefaultParagraphFont1"/>
          <w:rFonts w:ascii="Times New Roman" w:hAnsi="Times New Roman" w:cs="Times New Roman"/>
          <w:color w:val="000000" w:themeColor="text1"/>
          <w:sz w:val="24"/>
          <w:szCs w:val="24"/>
        </w:rPr>
      </w:pPr>
      <w:bookmarkStart w:id="14" w:name="_Toc111272061"/>
      <w:r w:rsidRPr="004E7C8F">
        <w:rPr>
          <w:rStyle w:val="DefaultParagraphFont1"/>
          <w:rFonts w:ascii="Times New Roman" w:hAnsi="Times New Roman" w:cs="Times New Roman"/>
          <w:color w:val="000000" w:themeColor="text1"/>
          <w:sz w:val="24"/>
          <w:szCs w:val="24"/>
        </w:rPr>
        <w:t>7.1. ūdens</w:t>
      </w:r>
      <w:bookmarkEnd w:id="14"/>
    </w:p>
    <w:p w14:paraId="0F4B73CE" w14:textId="5C918E81" w:rsidR="005643D5" w:rsidRPr="00D565A5" w:rsidRDefault="003F4606" w:rsidP="00D565A5">
      <w:pPr>
        <w:widowControl/>
        <w:suppressAutoHyphens w:val="0"/>
        <w:jc w:val="both"/>
        <w:rPr>
          <w:rFonts w:ascii="Times New Roman" w:hAnsi="Times New Roman"/>
          <w:bCs/>
          <w:color w:val="000000" w:themeColor="text1"/>
        </w:rPr>
      </w:pPr>
      <w:r w:rsidRPr="004E7C8F">
        <w:rPr>
          <w:rFonts w:ascii="Times New Roman" w:hAnsi="Times New Roman"/>
          <w:bCs/>
          <w:color w:val="000000" w:themeColor="text1"/>
        </w:rPr>
        <w:t xml:space="preserve">Ūdens resursu uzskaiti un lietošanu veikt </w:t>
      </w:r>
      <w:r w:rsidRPr="004E7C8F">
        <w:rPr>
          <w:rFonts w:ascii="Times New Roman" w:eastAsia="Times New Roman" w:hAnsi="Times New Roman" w:cs="Times New Roman"/>
        </w:rPr>
        <w:t xml:space="preserve">saskaņā ar </w:t>
      </w:r>
      <w:r w:rsidR="005643D5">
        <w:rPr>
          <w:rFonts w:ascii="Times New Roman" w:hAnsi="Times New Roman" w:cs="Times New Roman"/>
        </w:rPr>
        <w:t>16.09.2011. izsniegto un 24.08.2018. pārskatīto ūdens resursu lietošanas atļauju Nr. RI11DU0022.</w:t>
      </w:r>
    </w:p>
    <w:p w14:paraId="58DDFCD2" w14:textId="45B6C25E" w:rsidR="002B0C38" w:rsidRPr="004E7C8F" w:rsidRDefault="002B0C38" w:rsidP="00D565A5">
      <w:pPr>
        <w:pStyle w:val="Virsraksts2"/>
        <w:spacing w:before="120"/>
        <w:rPr>
          <w:rFonts w:ascii="Times New Roman" w:hAnsi="Times New Roman" w:cs="Times New Roman"/>
          <w:color w:val="000000" w:themeColor="text1"/>
          <w:sz w:val="24"/>
          <w:szCs w:val="24"/>
        </w:rPr>
      </w:pPr>
      <w:bookmarkStart w:id="15" w:name="_Toc111272062"/>
      <w:r w:rsidRPr="004E7C8F">
        <w:rPr>
          <w:rFonts w:ascii="Times New Roman" w:hAnsi="Times New Roman" w:cs="Times New Roman"/>
          <w:color w:val="000000" w:themeColor="text1"/>
          <w:sz w:val="24"/>
          <w:szCs w:val="24"/>
        </w:rPr>
        <w:t>7.2. enerģija</w:t>
      </w:r>
      <w:bookmarkEnd w:id="15"/>
    </w:p>
    <w:p w14:paraId="37D671BF" w14:textId="77777777" w:rsidR="00CA49C0" w:rsidRPr="004E7C8F" w:rsidRDefault="00CA49C0" w:rsidP="006C1440">
      <w:pPr>
        <w:pStyle w:val="Pamatteksts"/>
        <w:jc w:val="both"/>
        <w:rPr>
          <w:rFonts w:ascii="Times New Roman" w:eastAsia="Times New Roman" w:hAnsi="Times New Roman" w:cs="Times New Roman"/>
          <w:color w:val="000000" w:themeColor="text1"/>
        </w:rPr>
      </w:pPr>
      <w:r w:rsidRPr="004E7C8F">
        <w:rPr>
          <w:rFonts w:ascii="Times New Roman" w:eastAsia="Times New Roman" w:hAnsi="Times New Roman" w:cs="Times New Roman"/>
          <w:color w:val="000000" w:themeColor="text1"/>
        </w:rPr>
        <w:t>Elektroenerģijas patēriņu un uzskaiti veikt atbilstoši noslēgtā līguma nosacījumiem.</w:t>
      </w:r>
    </w:p>
    <w:p w14:paraId="12051D59" w14:textId="51658BEC" w:rsidR="002B0C38" w:rsidRPr="004E7C8F" w:rsidRDefault="002B0C38" w:rsidP="00AA75F3">
      <w:pPr>
        <w:pStyle w:val="Virsraksts2"/>
        <w:numPr>
          <w:ilvl w:val="1"/>
          <w:numId w:val="12"/>
        </w:numPr>
        <w:spacing w:before="120" w:after="0"/>
        <w:rPr>
          <w:rFonts w:ascii="Times New Roman" w:hAnsi="Times New Roman" w:cs="Times New Roman"/>
          <w:color w:val="000000" w:themeColor="text1"/>
          <w:sz w:val="24"/>
          <w:szCs w:val="24"/>
        </w:rPr>
      </w:pPr>
      <w:bookmarkStart w:id="16" w:name="_Toc111272063"/>
      <w:r w:rsidRPr="004E7C8F">
        <w:rPr>
          <w:rFonts w:ascii="Times New Roman" w:hAnsi="Times New Roman" w:cs="Times New Roman"/>
          <w:color w:val="000000" w:themeColor="text1"/>
          <w:sz w:val="24"/>
          <w:szCs w:val="24"/>
        </w:rPr>
        <w:t>izejmateriāli un palīgmateriāli</w:t>
      </w:r>
      <w:bookmarkEnd w:id="16"/>
    </w:p>
    <w:p w14:paraId="14E4CD45" w14:textId="3ABDD795" w:rsidR="00641EAD" w:rsidRPr="004E7C8F" w:rsidRDefault="00641EAD" w:rsidP="00F9556B">
      <w:pPr>
        <w:pStyle w:val="Sarakstarindkopa"/>
        <w:widowControl/>
        <w:numPr>
          <w:ilvl w:val="2"/>
          <w:numId w:val="12"/>
        </w:numPr>
        <w:suppressAutoHyphens w:val="0"/>
        <w:autoSpaceDE w:val="0"/>
        <w:autoSpaceDN w:val="0"/>
        <w:adjustRightInd w:val="0"/>
        <w:spacing w:before="120"/>
        <w:ind w:left="0" w:firstLine="0"/>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Izejmateriālu</w:t>
      </w:r>
      <w:r w:rsidR="000E7EC9" w:rsidRPr="004E7C8F">
        <w:rPr>
          <w:rFonts w:ascii="Times New Roman" w:hAnsi="Times New Roman" w:cs="Times New Roman"/>
          <w:color w:val="000000" w:themeColor="text1"/>
        </w:rPr>
        <w:t>, palīgmateriālu un ķīmisko vielu</w:t>
      </w:r>
      <w:r w:rsidRPr="004E7C8F">
        <w:rPr>
          <w:rFonts w:ascii="Times New Roman" w:hAnsi="Times New Roman" w:cs="Times New Roman"/>
          <w:color w:val="000000" w:themeColor="text1"/>
        </w:rPr>
        <w:t xml:space="preserve"> uzglabāšanas veids un vienlaicīgi uzglabātais da</w:t>
      </w:r>
      <w:r w:rsidR="00DD5968" w:rsidRPr="004E7C8F">
        <w:rPr>
          <w:rFonts w:ascii="Times New Roman" w:hAnsi="Times New Roman" w:cs="Times New Roman"/>
          <w:color w:val="000000" w:themeColor="text1"/>
        </w:rPr>
        <w:t>udzums atļauts saskaņā ar 2</w:t>
      </w:r>
      <w:r w:rsidR="000E7EC9" w:rsidRPr="004E7C8F">
        <w:rPr>
          <w:rFonts w:ascii="Times New Roman" w:hAnsi="Times New Roman" w:cs="Times New Roman"/>
          <w:color w:val="000000" w:themeColor="text1"/>
        </w:rPr>
        <w:t>.</w:t>
      </w:r>
      <w:r w:rsidR="00FE48EA" w:rsidRPr="004E7C8F">
        <w:rPr>
          <w:rFonts w:ascii="Times New Roman" w:hAnsi="Times New Roman" w:cs="Times New Roman"/>
          <w:color w:val="000000" w:themeColor="text1"/>
        </w:rPr>
        <w:t> </w:t>
      </w:r>
      <w:r w:rsidRPr="004E7C8F">
        <w:rPr>
          <w:rFonts w:ascii="Times New Roman" w:hAnsi="Times New Roman" w:cs="Times New Roman"/>
          <w:color w:val="000000" w:themeColor="text1"/>
        </w:rPr>
        <w:t>tabulā dotajiem datiem. Ja plānotais izejmateriālu, palīgmateriālu un ķīmisko vielu un maisījumu daudzums pārsniedz noteikto limitu, uzņēmumam jāgriežas Dienestā ar priekšlikumiem limita izmaiņai ne vēlāk kā 60 dienas pirms plānotajām izmaiņām.</w:t>
      </w:r>
    </w:p>
    <w:p w14:paraId="28A393A7" w14:textId="6AC50905" w:rsidR="00641EAD" w:rsidRPr="004E7C8F" w:rsidRDefault="00641EAD" w:rsidP="00F9556B">
      <w:pPr>
        <w:pStyle w:val="Sarakstarindkopa"/>
        <w:widowControl/>
        <w:numPr>
          <w:ilvl w:val="2"/>
          <w:numId w:val="12"/>
        </w:numPr>
        <w:suppressAutoHyphens w:val="0"/>
        <w:autoSpaceDE w:val="0"/>
        <w:autoSpaceDN w:val="0"/>
        <w:adjustRightInd w:val="0"/>
        <w:spacing w:before="120"/>
        <w:ind w:left="0" w:firstLine="0"/>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 xml:space="preserve">Veikt izejmateriālu aprites rakstisku vai elektronisku uzskaiti (nosaukums, </w:t>
      </w:r>
      <w:r w:rsidR="00B450DD" w:rsidRPr="004E7C8F">
        <w:rPr>
          <w:rFonts w:ascii="Times New Roman" w:hAnsi="Times New Roman" w:cs="Times New Roman"/>
          <w:color w:val="000000" w:themeColor="text1"/>
        </w:rPr>
        <w:t>iepirktais un patērētais daudzums</w:t>
      </w:r>
      <w:r w:rsidRPr="004E7C8F">
        <w:rPr>
          <w:rFonts w:ascii="Times New Roman" w:hAnsi="Times New Roman" w:cs="Times New Roman"/>
          <w:color w:val="000000" w:themeColor="text1"/>
        </w:rPr>
        <w:t xml:space="preserve">, klasifikācija, marķējums un drošības datu lapas), vismaz reizi mēnesī rezultātus ierakstot žurnālā. Ierakstu pareizību </w:t>
      </w:r>
      <w:r w:rsidR="00D313DA" w:rsidRPr="004E7C8F">
        <w:rPr>
          <w:rFonts w:ascii="Times New Roman" w:hAnsi="Times New Roman" w:cs="Times New Roman"/>
          <w:color w:val="000000" w:themeColor="text1"/>
        </w:rPr>
        <w:t>atbildīgajai personai apliecināt ar parakstu</w:t>
      </w:r>
      <w:r w:rsidRPr="004E7C8F">
        <w:rPr>
          <w:rFonts w:ascii="Times New Roman" w:hAnsi="Times New Roman" w:cs="Times New Roman"/>
          <w:color w:val="000000" w:themeColor="text1"/>
        </w:rPr>
        <w:t>.</w:t>
      </w:r>
    </w:p>
    <w:p w14:paraId="2664415D" w14:textId="192F8923" w:rsidR="00641EAD" w:rsidRPr="004E7C8F" w:rsidRDefault="00641EAD" w:rsidP="00F9556B">
      <w:pPr>
        <w:pStyle w:val="Sarakstarindkopa"/>
        <w:widowControl/>
        <w:numPr>
          <w:ilvl w:val="2"/>
          <w:numId w:val="12"/>
        </w:numPr>
        <w:suppressAutoHyphens w:val="0"/>
        <w:autoSpaceDE w:val="0"/>
        <w:autoSpaceDN w:val="0"/>
        <w:adjustRightInd w:val="0"/>
        <w:spacing w:before="120"/>
        <w:ind w:left="0" w:firstLine="0"/>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Darbības ar ķīmiskajām vielām, maisījumiem un citiem materiāliem, ko izmanto ražošanas procesā kā izejmateriālus vai palīgmateriālus un kas nav klasificēti kā</w:t>
      </w:r>
      <w:r w:rsidR="00F766D5" w:rsidRPr="004E7C8F">
        <w:rPr>
          <w:rFonts w:ascii="Times New Roman" w:hAnsi="Times New Roman" w:cs="Times New Roman"/>
          <w:color w:val="000000" w:themeColor="text1"/>
        </w:rPr>
        <w:t xml:space="preserve"> bīstami, veikt atbilstoši šīs Atļaujas 2.</w:t>
      </w:r>
      <w:r w:rsidR="00FE48EA" w:rsidRPr="004E7C8F">
        <w:rPr>
          <w:rFonts w:ascii="Times New Roman" w:hAnsi="Times New Roman" w:cs="Times New Roman"/>
          <w:color w:val="000000" w:themeColor="text1"/>
        </w:rPr>
        <w:t> </w:t>
      </w:r>
      <w:r w:rsidRPr="004E7C8F">
        <w:rPr>
          <w:rFonts w:ascii="Times New Roman" w:hAnsi="Times New Roman" w:cs="Times New Roman"/>
          <w:color w:val="000000" w:themeColor="text1"/>
        </w:rPr>
        <w:t xml:space="preserve">tabulai. </w:t>
      </w:r>
    </w:p>
    <w:p w14:paraId="68B89BED" w14:textId="6751AA21" w:rsidR="00B13734" w:rsidRPr="004E7C8F" w:rsidRDefault="00641EAD" w:rsidP="00B13734">
      <w:pPr>
        <w:pStyle w:val="Sarakstarindkopa"/>
        <w:widowControl/>
        <w:numPr>
          <w:ilvl w:val="2"/>
          <w:numId w:val="12"/>
        </w:numPr>
        <w:suppressAutoHyphens w:val="0"/>
        <w:autoSpaceDE w:val="0"/>
        <w:autoSpaceDN w:val="0"/>
        <w:adjustRightInd w:val="0"/>
        <w:spacing w:before="120"/>
        <w:ind w:left="0" w:firstLine="0"/>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Ķīmisko vielu un maisījumu uzglabāšanu, uzskaiti, marķēšanu un lietošanu veikt atbilstoši spēkā esošajos normatīvajos aktos par darbībām ar ķīmiskajām vielām un maisījumiem noteiktajām prasībām.</w:t>
      </w:r>
      <w:r w:rsidR="00B13734" w:rsidRPr="004E7C8F">
        <w:rPr>
          <w:rFonts w:ascii="Times New Roman" w:hAnsi="Times New Roman" w:cs="Times New Roman"/>
          <w:color w:val="000000" w:themeColor="text1"/>
        </w:rPr>
        <w:t xml:space="preserve"> Nodrošināt, ka pie izvietotajām vietām, kuras paredzētas ķīmisko vielu uzglabāšanai, ir izvietotas informatīvās plāksnes ar norādēm par uzglabājamo produktu, nosaukumu, kā arī bīstamības apzīmējumiem un piktogrammām.</w:t>
      </w:r>
    </w:p>
    <w:p w14:paraId="66969BEB" w14:textId="77777777" w:rsidR="00641EAD" w:rsidRPr="004E7C8F" w:rsidRDefault="00641EAD" w:rsidP="00F9556B">
      <w:pPr>
        <w:pStyle w:val="Sarakstarindkopa"/>
        <w:widowControl/>
        <w:numPr>
          <w:ilvl w:val="2"/>
          <w:numId w:val="12"/>
        </w:numPr>
        <w:suppressAutoHyphens w:val="0"/>
        <w:autoSpaceDE w:val="0"/>
        <w:autoSpaceDN w:val="0"/>
        <w:adjustRightInd w:val="0"/>
        <w:spacing w:before="120"/>
        <w:ind w:left="0" w:firstLine="0"/>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Darbības ar ķīmiskajām vielām un maisījumiem atļauts veikt kvalificētam personālam, kuram ir piemērota izglītība attiecīgo darbību veikšanai atbilstoši normatīvajiem aktiem par nepieciešamo izglītības līmeni personām, kuras veic uzņēmējdarbību ar ķīmiskām vielām un produktiem.</w:t>
      </w:r>
    </w:p>
    <w:p w14:paraId="58116548" w14:textId="73CD81BA" w:rsidR="00B13734" w:rsidRPr="004E7C8F" w:rsidRDefault="00641EAD" w:rsidP="00B13734">
      <w:pPr>
        <w:pStyle w:val="Sarakstarindkopa"/>
        <w:widowControl/>
        <w:numPr>
          <w:ilvl w:val="2"/>
          <w:numId w:val="12"/>
        </w:numPr>
        <w:suppressAutoHyphens w:val="0"/>
        <w:autoSpaceDE w:val="0"/>
        <w:autoSpaceDN w:val="0"/>
        <w:adjustRightInd w:val="0"/>
        <w:spacing w:before="120"/>
        <w:ind w:left="0" w:firstLine="0"/>
        <w:contextualSpacing w:val="0"/>
        <w:jc w:val="both"/>
        <w:rPr>
          <w:rFonts w:ascii="Times New Roman" w:hAnsi="Times New Roman" w:cs="Times New Roman"/>
          <w:color w:val="000000" w:themeColor="text1"/>
        </w:rPr>
      </w:pPr>
      <w:r w:rsidRPr="004E7C8F">
        <w:rPr>
          <w:rFonts w:ascii="Times New Roman" w:hAnsi="Times New Roman" w:cs="Times New Roman"/>
          <w:color w:val="000000" w:themeColor="text1"/>
        </w:rPr>
        <w:t>Drošības datu lapas uzglabāt personālam pieejamā vietā. Informāciju drošības datu lapās, kā arī ķīmisko vielu un ķīmisko produktu marķējumā nodrošināt valsts valodā.</w:t>
      </w:r>
      <w:r w:rsidR="00B13734" w:rsidRPr="004E7C8F">
        <w:rPr>
          <w:rFonts w:ascii="Times New Roman" w:hAnsi="Times New Roman" w:cs="Times New Roman"/>
          <w:color w:val="000000" w:themeColor="text1"/>
        </w:rPr>
        <w:t xml:space="preserve"> Stingri ievērot drošības datu lapās norādītās prasības ķīmisko vielu vai maisījumu izmantošanai, uzglabāšanai, pārkraušanai, utilizācijai.</w:t>
      </w:r>
    </w:p>
    <w:p w14:paraId="53AA997C" w14:textId="6818842E" w:rsidR="005C1317" w:rsidRPr="004E7C8F" w:rsidRDefault="005C1317">
      <w:pPr>
        <w:widowControl/>
        <w:suppressAutoHyphens w:val="0"/>
        <w:rPr>
          <w:rFonts w:ascii="Times New Roman" w:hAnsi="Times New Roman" w:cs="Times New Roman"/>
          <w:b/>
          <w:bCs/>
          <w:color w:val="000000" w:themeColor="text1"/>
        </w:rPr>
      </w:pPr>
    </w:p>
    <w:p w14:paraId="21B02876" w14:textId="292D8DEE" w:rsidR="00320518" w:rsidRPr="004E7C8F" w:rsidRDefault="002B0C38" w:rsidP="00776662">
      <w:pPr>
        <w:pStyle w:val="TableContents"/>
        <w:rPr>
          <w:rFonts w:ascii="Times New Roman" w:hAnsi="Times New Roman" w:cs="Times New Roman"/>
          <w:b/>
          <w:bCs/>
          <w:color w:val="000000" w:themeColor="text1"/>
        </w:rPr>
      </w:pPr>
      <w:r w:rsidRPr="004E7C8F">
        <w:rPr>
          <w:rFonts w:ascii="Times New Roman" w:hAnsi="Times New Roman" w:cs="Times New Roman"/>
          <w:b/>
          <w:bCs/>
          <w:color w:val="000000" w:themeColor="text1"/>
        </w:rPr>
        <w:t>2.Tabula. Ķīmiskās vielas, maisījumi un citi materiāli, ko izmanto ražošanas procesā kā izejmateriālus vai palīgmateriālus un kuri nav klasificēti kā bīstami</w:t>
      </w:r>
    </w:p>
    <w:tbl>
      <w:tblPr>
        <w:tblW w:w="13836" w:type="dxa"/>
        <w:tblInd w:w="55" w:type="dxa"/>
        <w:tblLayout w:type="fixed"/>
        <w:tblCellMar>
          <w:top w:w="55" w:type="dxa"/>
          <w:left w:w="55" w:type="dxa"/>
          <w:bottom w:w="55" w:type="dxa"/>
          <w:right w:w="55" w:type="dxa"/>
        </w:tblCellMar>
        <w:tblLook w:val="0000" w:firstRow="0" w:lastRow="0" w:firstColumn="0" w:lastColumn="0" w:noHBand="0" w:noVBand="0"/>
      </w:tblPr>
      <w:tblGrid>
        <w:gridCol w:w="2791"/>
        <w:gridCol w:w="1831"/>
        <w:gridCol w:w="2693"/>
        <w:gridCol w:w="4678"/>
        <w:gridCol w:w="1843"/>
      </w:tblGrid>
      <w:tr w:rsidR="00921CF8" w:rsidRPr="00284457" w14:paraId="55E6A3FF" w14:textId="77777777" w:rsidTr="00D61C6E">
        <w:trPr>
          <w:tblHeader/>
        </w:trPr>
        <w:tc>
          <w:tcPr>
            <w:tcW w:w="2791" w:type="dxa"/>
            <w:tcBorders>
              <w:top w:val="single" w:sz="1" w:space="0" w:color="000000"/>
              <w:left w:val="single" w:sz="1" w:space="0" w:color="000000"/>
              <w:bottom w:val="single" w:sz="1" w:space="0" w:color="000000"/>
            </w:tcBorders>
            <w:shd w:val="clear" w:color="auto" w:fill="auto"/>
          </w:tcPr>
          <w:p w14:paraId="257BF1AE" w14:textId="77777777" w:rsidR="00921CF8" w:rsidRPr="00660797" w:rsidRDefault="00921CF8" w:rsidP="00487649">
            <w:pPr>
              <w:pStyle w:val="TableContents"/>
              <w:rPr>
                <w:rFonts w:ascii="Times New Roman" w:hAnsi="Times New Roman" w:cs="Times New Roman"/>
                <w:sz w:val="22"/>
                <w:szCs w:val="22"/>
              </w:rPr>
            </w:pPr>
            <w:r w:rsidRPr="00660797">
              <w:rPr>
                <w:rFonts w:ascii="Times New Roman" w:hAnsi="Times New Roman" w:cs="Times New Roman"/>
                <w:sz w:val="22"/>
                <w:szCs w:val="22"/>
              </w:rPr>
              <w:t>Ķīmiskā viela vai maisījums (vai to grupa)</w:t>
            </w:r>
          </w:p>
        </w:tc>
        <w:tc>
          <w:tcPr>
            <w:tcW w:w="1831" w:type="dxa"/>
            <w:tcBorders>
              <w:top w:val="single" w:sz="1" w:space="0" w:color="000000"/>
              <w:left w:val="single" w:sz="1" w:space="0" w:color="000000"/>
              <w:bottom w:val="single" w:sz="1" w:space="0" w:color="000000"/>
            </w:tcBorders>
            <w:shd w:val="clear" w:color="auto" w:fill="auto"/>
          </w:tcPr>
          <w:p w14:paraId="1EF36FDD" w14:textId="77777777" w:rsidR="00921CF8" w:rsidRPr="00660797" w:rsidRDefault="00921CF8" w:rsidP="00487649">
            <w:pPr>
              <w:pStyle w:val="TableContents"/>
              <w:rPr>
                <w:rFonts w:ascii="Times New Roman" w:hAnsi="Times New Roman" w:cs="Times New Roman"/>
                <w:sz w:val="22"/>
                <w:szCs w:val="22"/>
              </w:rPr>
            </w:pPr>
            <w:r w:rsidRPr="00660797">
              <w:rPr>
                <w:rFonts w:ascii="Times New Roman" w:hAnsi="Times New Roman" w:cs="Times New Roman"/>
                <w:sz w:val="22"/>
                <w:szCs w:val="22"/>
              </w:rPr>
              <w:t>Ķīmiskā viela vai maisījuma veids</w:t>
            </w:r>
          </w:p>
        </w:tc>
        <w:tc>
          <w:tcPr>
            <w:tcW w:w="2693" w:type="dxa"/>
            <w:tcBorders>
              <w:top w:val="single" w:sz="1" w:space="0" w:color="000000"/>
              <w:left w:val="single" w:sz="1" w:space="0" w:color="000000"/>
              <w:bottom w:val="single" w:sz="1" w:space="0" w:color="000000"/>
            </w:tcBorders>
            <w:shd w:val="clear" w:color="auto" w:fill="auto"/>
          </w:tcPr>
          <w:p w14:paraId="7C1727FB" w14:textId="77777777" w:rsidR="00921CF8" w:rsidRPr="00660797" w:rsidRDefault="00921CF8" w:rsidP="00487649">
            <w:pPr>
              <w:pStyle w:val="TableContents"/>
              <w:rPr>
                <w:rFonts w:ascii="Times New Roman" w:hAnsi="Times New Roman" w:cs="Times New Roman"/>
                <w:sz w:val="22"/>
                <w:szCs w:val="22"/>
              </w:rPr>
            </w:pPr>
            <w:r w:rsidRPr="00660797">
              <w:rPr>
                <w:rFonts w:ascii="Times New Roman" w:hAnsi="Times New Roman" w:cs="Times New Roman"/>
                <w:sz w:val="22"/>
                <w:szCs w:val="22"/>
              </w:rPr>
              <w:t>Izmantošanas veids</w:t>
            </w:r>
          </w:p>
        </w:tc>
        <w:tc>
          <w:tcPr>
            <w:tcW w:w="4678" w:type="dxa"/>
            <w:tcBorders>
              <w:top w:val="single" w:sz="1" w:space="0" w:color="000000"/>
              <w:left w:val="single" w:sz="1" w:space="0" w:color="000000"/>
              <w:bottom w:val="single" w:sz="1" w:space="0" w:color="000000"/>
            </w:tcBorders>
            <w:shd w:val="clear" w:color="auto" w:fill="auto"/>
          </w:tcPr>
          <w:p w14:paraId="1F65B8F4" w14:textId="77777777" w:rsidR="00921CF8" w:rsidRPr="00660797" w:rsidRDefault="00921CF8" w:rsidP="00487649">
            <w:pPr>
              <w:pStyle w:val="TableContents"/>
              <w:rPr>
                <w:rFonts w:ascii="Times New Roman" w:hAnsi="Times New Roman" w:cs="Times New Roman"/>
                <w:sz w:val="22"/>
                <w:szCs w:val="22"/>
              </w:rPr>
            </w:pPr>
            <w:r w:rsidRPr="00660797">
              <w:rPr>
                <w:rFonts w:ascii="Times New Roman" w:hAnsi="Times New Roman" w:cs="Times New Roman"/>
                <w:sz w:val="22"/>
                <w:szCs w:val="22"/>
              </w:rPr>
              <w:t>Uzglabātais daudzums (t), uzglabāšanas veids</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1C752A5B" w14:textId="77777777" w:rsidR="00921CF8" w:rsidRPr="00660797" w:rsidRDefault="00921CF8" w:rsidP="00487649">
            <w:pPr>
              <w:pStyle w:val="TableContents"/>
              <w:rPr>
                <w:rFonts w:ascii="Times New Roman" w:hAnsi="Times New Roman" w:cs="Times New Roman"/>
                <w:sz w:val="22"/>
                <w:szCs w:val="22"/>
              </w:rPr>
            </w:pPr>
            <w:r w:rsidRPr="00660797">
              <w:rPr>
                <w:rFonts w:ascii="Times New Roman" w:hAnsi="Times New Roman" w:cs="Times New Roman"/>
                <w:sz w:val="22"/>
                <w:szCs w:val="22"/>
              </w:rPr>
              <w:t>Izmantotais daudzums gadā (t)</w:t>
            </w:r>
          </w:p>
        </w:tc>
      </w:tr>
      <w:tr w:rsidR="00C614C5" w:rsidRPr="00284457" w14:paraId="65DB1541" w14:textId="77777777" w:rsidTr="00D61C6E">
        <w:tc>
          <w:tcPr>
            <w:tcW w:w="2791" w:type="dxa"/>
            <w:tcBorders>
              <w:left w:val="single" w:sz="1" w:space="0" w:color="000000"/>
              <w:bottom w:val="single" w:sz="1" w:space="0" w:color="000000"/>
            </w:tcBorders>
            <w:shd w:val="clear" w:color="auto" w:fill="auto"/>
          </w:tcPr>
          <w:p w14:paraId="0C2E5DA8" w14:textId="398E0707" w:rsidR="00C614C5" w:rsidRPr="00660797" w:rsidRDefault="00C614C5" w:rsidP="00C614C5">
            <w:pPr>
              <w:pStyle w:val="TableContents"/>
              <w:rPr>
                <w:rFonts w:ascii="Times New Roman" w:hAnsi="Times New Roman" w:cs="Times New Roman"/>
                <w:sz w:val="22"/>
                <w:szCs w:val="22"/>
              </w:rPr>
            </w:pPr>
            <w:r w:rsidRPr="00660797">
              <w:rPr>
                <w:rFonts w:ascii="Times New Roman" w:hAnsi="Times New Roman" w:cs="Times New Roman"/>
                <w:sz w:val="22"/>
                <w:szCs w:val="22"/>
              </w:rPr>
              <w:t>POLIFLOCK SP 15</w:t>
            </w:r>
          </w:p>
        </w:tc>
        <w:tc>
          <w:tcPr>
            <w:tcW w:w="1831" w:type="dxa"/>
            <w:tcBorders>
              <w:left w:val="single" w:sz="1" w:space="0" w:color="000000"/>
              <w:bottom w:val="single" w:sz="1" w:space="0" w:color="000000"/>
            </w:tcBorders>
            <w:shd w:val="clear" w:color="auto" w:fill="auto"/>
          </w:tcPr>
          <w:p w14:paraId="69CBBEB6" w14:textId="18B0580F" w:rsidR="00C614C5" w:rsidRPr="00660797" w:rsidRDefault="00C614C5" w:rsidP="00C614C5">
            <w:pPr>
              <w:pStyle w:val="TableContents"/>
              <w:rPr>
                <w:rFonts w:ascii="Times New Roman" w:hAnsi="Times New Roman" w:cs="Times New Roman"/>
                <w:sz w:val="22"/>
                <w:szCs w:val="22"/>
              </w:rPr>
            </w:pPr>
            <w:r w:rsidRPr="00660797">
              <w:rPr>
                <w:rFonts w:ascii="Times New Roman" w:hAnsi="Times New Roman" w:cs="Times New Roman"/>
                <w:sz w:val="22"/>
                <w:szCs w:val="22"/>
              </w:rPr>
              <w:t>naftas produkti</w:t>
            </w:r>
          </w:p>
        </w:tc>
        <w:tc>
          <w:tcPr>
            <w:tcW w:w="2693" w:type="dxa"/>
            <w:tcBorders>
              <w:left w:val="single" w:sz="1" w:space="0" w:color="000000"/>
              <w:bottom w:val="single" w:sz="1" w:space="0" w:color="000000"/>
            </w:tcBorders>
            <w:shd w:val="clear" w:color="auto" w:fill="auto"/>
          </w:tcPr>
          <w:p w14:paraId="48602D4D" w14:textId="402EF9FC" w:rsidR="00C614C5" w:rsidRPr="00660797" w:rsidRDefault="00C614C5" w:rsidP="00C614C5">
            <w:pPr>
              <w:pStyle w:val="TableContents"/>
              <w:rPr>
                <w:rFonts w:ascii="Times New Roman" w:hAnsi="Times New Roman" w:cs="Times New Roman"/>
                <w:sz w:val="22"/>
                <w:szCs w:val="22"/>
              </w:rPr>
            </w:pPr>
            <w:r w:rsidRPr="00660797">
              <w:rPr>
                <w:rFonts w:ascii="Times New Roman" w:hAnsi="Times New Roman" w:cs="Times New Roman"/>
                <w:sz w:val="22"/>
                <w:szCs w:val="22"/>
              </w:rPr>
              <w:t>Saistviela presējot dūņas</w:t>
            </w:r>
          </w:p>
        </w:tc>
        <w:tc>
          <w:tcPr>
            <w:tcW w:w="4678" w:type="dxa"/>
            <w:tcBorders>
              <w:left w:val="single" w:sz="1" w:space="0" w:color="000000"/>
              <w:bottom w:val="single" w:sz="1" w:space="0" w:color="000000"/>
            </w:tcBorders>
            <w:shd w:val="clear" w:color="auto" w:fill="auto"/>
          </w:tcPr>
          <w:p w14:paraId="2CB6AD01" w14:textId="65391DC6" w:rsidR="00C614C5" w:rsidRPr="00660797" w:rsidRDefault="00C614C5" w:rsidP="00C614C5">
            <w:pPr>
              <w:pStyle w:val="TableContents"/>
              <w:rPr>
                <w:rFonts w:ascii="Times New Roman" w:hAnsi="Times New Roman" w:cs="Times New Roman"/>
                <w:sz w:val="22"/>
                <w:szCs w:val="22"/>
              </w:rPr>
            </w:pPr>
            <w:r w:rsidRPr="00660797">
              <w:rPr>
                <w:rFonts w:ascii="Times New Roman" w:hAnsi="Times New Roman" w:cs="Times New Roman"/>
                <w:sz w:val="22"/>
                <w:szCs w:val="22"/>
              </w:rPr>
              <w:t>0,15</w:t>
            </w:r>
          </w:p>
        </w:tc>
        <w:tc>
          <w:tcPr>
            <w:tcW w:w="1843" w:type="dxa"/>
            <w:tcBorders>
              <w:left w:val="single" w:sz="1" w:space="0" w:color="000000"/>
              <w:bottom w:val="single" w:sz="1" w:space="0" w:color="000000"/>
              <w:right w:val="single" w:sz="1" w:space="0" w:color="000000"/>
            </w:tcBorders>
            <w:shd w:val="clear" w:color="auto" w:fill="auto"/>
          </w:tcPr>
          <w:p w14:paraId="7717C485" w14:textId="27908E5B" w:rsidR="00C614C5" w:rsidRPr="00660797" w:rsidRDefault="00C614C5" w:rsidP="00C614C5">
            <w:pPr>
              <w:pStyle w:val="TableContents"/>
              <w:rPr>
                <w:rFonts w:ascii="Times New Roman" w:hAnsi="Times New Roman" w:cs="Times New Roman"/>
                <w:sz w:val="22"/>
                <w:szCs w:val="22"/>
              </w:rPr>
            </w:pPr>
            <w:r w:rsidRPr="00660797">
              <w:rPr>
                <w:rFonts w:ascii="Times New Roman" w:hAnsi="Times New Roman" w:cs="Times New Roman"/>
                <w:sz w:val="22"/>
                <w:szCs w:val="22"/>
              </w:rPr>
              <w:t>0,6</w:t>
            </w:r>
          </w:p>
        </w:tc>
      </w:tr>
    </w:tbl>
    <w:p w14:paraId="37D3442C" w14:textId="77777777" w:rsidR="006F3940" w:rsidRPr="004E7C8F" w:rsidRDefault="006F3940" w:rsidP="004116AA">
      <w:pPr>
        <w:rPr>
          <w:rFonts w:ascii="Times New Roman" w:hAnsi="Times New Roman" w:cs="Times New Roman"/>
          <w:b/>
          <w:bCs/>
          <w:color w:val="000000" w:themeColor="text1"/>
        </w:rPr>
      </w:pPr>
    </w:p>
    <w:p w14:paraId="421EA7E2" w14:textId="77777777" w:rsidR="002B0C38" w:rsidRPr="004E7C8F" w:rsidRDefault="002B0C38" w:rsidP="004116AA">
      <w:pPr>
        <w:pStyle w:val="Virsraksts2"/>
        <w:spacing w:before="120" w:after="0"/>
        <w:rPr>
          <w:rFonts w:ascii="Times New Roman" w:hAnsi="Times New Roman" w:cs="Times New Roman"/>
          <w:color w:val="000000" w:themeColor="text1"/>
          <w:sz w:val="24"/>
          <w:szCs w:val="24"/>
        </w:rPr>
      </w:pPr>
      <w:bookmarkStart w:id="17" w:name="_Toc111272064"/>
      <w:r w:rsidRPr="004E7C8F">
        <w:rPr>
          <w:rFonts w:ascii="Times New Roman" w:hAnsi="Times New Roman" w:cs="Times New Roman"/>
          <w:color w:val="000000" w:themeColor="text1"/>
          <w:sz w:val="24"/>
          <w:szCs w:val="24"/>
        </w:rPr>
        <w:t>8. Gaisa aizsardzība</w:t>
      </w:r>
      <w:bookmarkEnd w:id="17"/>
      <w:r w:rsidRPr="004E7C8F">
        <w:rPr>
          <w:rFonts w:ascii="Times New Roman" w:hAnsi="Times New Roman" w:cs="Times New Roman"/>
          <w:color w:val="000000" w:themeColor="text1"/>
          <w:sz w:val="24"/>
          <w:szCs w:val="24"/>
        </w:rPr>
        <w:t xml:space="preserve"> </w:t>
      </w:r>
    </w:p>
    <w:p w14:paraId="2D1B59A7" w14:textId="77777777" w:rsidR="002B0C38" w:rsidRPr="004E7C8F" w:rsidRDefault="002B0C38" w:rsidP="00A94B4E">
      <w:pPr>
        <w:pStyle w:val="Virsraksts2"/>
        <w:spacing w:before="120" w:after="0"/>
        <w:rPr>
          <w:rFonts w:ascii="Times New Roman" w:hAnsi="Times New Roman" w:cs="Times New Roman"/>
          <w:color w:val="000000" w:themeColor="text1"/>
          <w:sz w:val="24"/>
          <w:szCs w:val="24"/>
        </w:rPr>
      </w:pPr>
      <w:bookmarkStart w:id="18" w:name="_Toc111272065"/>
      <w:r w:rsidRPr="004E7C8F">
        <w:rPr>
          <w:rFonts w:ascii="Times New Roman" w:hAnsi="Times New Roman" w:cs="Times New Roman"/>
          <w:color w:val="000000" w:themeColor="text1"/>
          <w:sz w:val="24"/>
          <w:szCs w:val="24"/>
        </w:rPr>
        <w:t xml:space="preserve">8.1 emisija no </w:t>
      </w:r>
      <w:proofErr w:type="spellStart"/>
      <w:r w:rsidRPr="004E7C8F">
        <w:rPr>
          <w:rFonts w:ascii="Times New Roman" w:hAnsi="Times New Roman" w:cs="Times New Roman"/>
          <w:color w:val="000000" w:themeColor="text1"/>
          <w:sz w:val="24"/>
          <w:szCs w:val="24"/>
        </w:rPr>
        <w:t>punktveida</w:t>
      </w:r>
      <w:proofErr w:type="spellEnd"/>
      <w:r w:rsidRPr="004E7C8F">
        <w:rPr>
          <w:rFonts w:ascii="Times New Roman" w:hAnsi="Times New Roman" w:cs="Times New Roman"/>
          <w:color w:val="000000" w:themeColor="text1"/>
          <w:sz w:val="24"/>
          <w:szCs w:val="24"/>
        </w:rPr>
        <w:t xml:space="preserve"> avotiem, emisijas limiti un robežvērtības</w:t>
      </w:r>
      <w:bookmarkEnd w:id="18"/>
    </w:p>
    <w:p w14:paraId="17468F7F" w14:textId="322C53F0" w:rsidR="00AB1491" w:rsidRDefault="007D2986" w:rsidP="00A94B4E">
      <w:pPr>
        <w:widowControl/>
        <w:suppressAutoHyphens w:val="0"/>
        <w:spacing w:before="120"/>
        <w:rPr>
          <w:rFonts w:ascii="Times New Roman" w:eastAsia="Times New Roman" w:hAnsi="Times New Roman" w:cs="Times New Roman"/>
          <w:color w:val="000000" w:themeColor="text1"/>
        </w:rPr>
      </w:pPr>
      <w:r w:rsidRPr="004E7C8F">
        <w:rPr>
          <w:rFonts w:ascii="Times New Roman" w:eastAsia="Times New Roman" w:hAnsi="Times New Roman" w:cs="Times New Roman"/>
          <w:color w:val="000000" w:themeColor="text1"/>
        </w:rPr>
        <w:t>Neattiecas uz konkrēto B kategorijas piesārņojošo darbību.</w:t>
      </w:r>
    </w:p>
    <w:p w14:paraId="23F254B3" w14:textId="6FFC56B2" w:rsidR="0003595E" w:rsidRPr="004E7C8F" w:rsidRDefault="0003595E" w:rsidP="00A94B4E">
      <w:pPr>
        <w:pStyle w:val="Virsraksts2"/>
        <w:spacing w:before="120" w:after="0"/>
        <w:rPr>
          <w:rFonts w:ascii="Times New Roman" w:hAnsi="Times New Roman" w:cs="Times New Roman"/>
          <w:color w:val="000000" w:themeColor="text1"/>
          <w:sz w:val="24"/>
          <w:szCs w:val="24"/>
        </w:rPr>
      </w:pPr>
      <w:bookmarkStart w:id="19" w:name="_Toc111272066"/>
      <w:r w:rsidRPr="004E7C8F">
        <w:rPr>
          <w:rFonts w:ascii="Times New Roman" w:hAnsi="Times New Roman" w:cs="Times New Roman"/>
          <w:color w:val="000000" w:themeColor="text1"/>
          <w:sz w:val="24"/>
          <w:szCs w:val="24"/>
        </w:rPr>
        <w:t>8.2. emisija no neorganizētiem (difūziem) emisiju avotiem, emisiju limiti</w:t>
      </w:r>
      <w:bookmarkEnd w:id="19"/>
    </w:p>
    <w:p w14:paraId="48A66F40" w14:textId="77777777" w:rsidR="00A34386" w:rsidRDefault="00A34386" w:rsidP="00A94B4E">
      <w:pPr>
        <w:widowControl/>
        <w:suppressAutoHyphens w:val="0"/>
        <w:spacing w:before="120"/>
        <w:rPr>
          <w:rFonts w:ascii="Times New Roman" w:eastAsia="Times New Roman" w:hAnsi="Times New Roman" w:cs="Times New Roman"/>
          <w:color w:val="000000" w:themeColor="text1"/>
        </w:rPr>
      </w:pPr>
      <w:r w:rsidRPr="004E7C8F">
        <w:rPr>
          <w:rFonts w:ascii="Times New Roman" w:eastAsia="Times New Roman" w:hAnsi="Times New Roman" w:cs="Times New Roman"/>
          <w:color w:val="000000" w:themeColor="text1"/>
        </w:rPr>
        <w:t>Neattiecas uz konkrēto B kategorijas piesārņojošo darbību.</w:t>
      </w:r>
    </w:p>
    <w:p w14:paraId="75E39533" w14:textId="77777777" w:rsidR="002B0C38" w:rsidRPr="004E7C8F" w:rsidRDefault="002B0C38" w:rsidP="00A94B4E">
      <w:pPr>
        <w:pStyle w:val="Virsraksts2"/>
        <w:spacing w:before="120" w:after="0"/>
        <w:rPr>
          <w:rFonts w:ascii="Times New Roman" w:hAnsi="Times New Roman" w:cs="Times New Roman"/>
          <w:color w:val="000000" w:themeColor="text1"/>
          <w:sz w:val="24"/>
          <w:szCs w:val="24"/>
        </w:rPr>
      </w:pPr>
      <w:bookmarkStart w:id="20" w:name="_Toc111272067"/>
      <w:r w:rsidRPr="004E7C8F">
        <w:rPr>
          <w:rFonts w:ascii="Times New Roman" w:hAnsi="Times New Roman" w:cs="Times New Roman"/>
          <w:color w:val="000000" w:themeColor="text1"/>
          <w:sz w:val="24"/>
          <w:szCs w:val="24"/>
        </w:rPr>
        <w:t>8.3. procesa un attīrīšanas iekārtu darbība</w:t>
      </w:r>
      <w:bookmarkEnd w:id="20"/>
    </w:p>
    <w:p w14:paraId="3406CECE" w14:textId="77777777" w:rsidR="00A34386" w:rsidRDefault="00A34386" w:rsidP="00A94B4E">
      <w:pPr>
        <w:widowControl/>
        <w:suppressAutoHyphens w:val="0"/>
        <w:spacing w:before="120"/>
        <w:rPr>
          <w:rFonts w:ascii="Times New Roman" w:eastAsia="Times New Roman" w:hAnsi="Times New Roman" w:cs="Times New Roman"/>
          <w:color w:val="000000" w:themeColor="text1"/>
        </w:rPr>
      </w:pPr>
      <w:r w:rsidRPr="004E7C8F">
        <w:rPr>
          <w:rFonts w:ascii="Times New Roman" w:eastAsia="Times New Roman" w:hAnsi="Times New Roman" w:cs="Times New Roman"/>
          <w:color w:val="000000" w:themeColor="text1"/>
        </w:rPr>
        <w:t>Neattiecas uz konkrēto B kategorijas piesārņojošo darbību.</w:t>
      </w:r>
    </w:p>
    <w:p w14:paraId="64E7C39E" w14:textId="77777777" w:rsidR="002B0C38" w:rsidRPr="004E7C8F" w:rsidRDefault="002B0C38">
      <w:pPr>
        <w:pStyle w:val="Virsraksts2"/>
        <w:rPr>
          <w:rFonts w:ascii="Times New Roman" w:hAnsi="Times New Roman" w:cs="Times New Roman"/>
          <w:color w:val="000000" w:themeColor="text1"/>
          <w:sz w:val="24"/>
          <w:szCs w:val="24"/>
        </w:rPr>
      </w:pPr>
      <w:bookmarkStart w:id="21" w:name="_Toc111272068"/>
      <w:r w:rsidRPr="004E7C8F">
        <w:rPr>
          <w:rFonts w:ascii="Times New Roman" w:hAnsi="Times New Roman" w:cs="Times New Roman"/>
          <w:color w:val="000000" w:themeColor="text1"/>
          <w:sz w:val="24"/>
          <w:szCs w:val="24"/>
        </w:rPr>
        <w:t>8.4. smakas</w:t>
      </w:r>
      <w:bookmarkEnd w:id="21"/>
    </w:p>
    <w:p w14:paraId="6AE51B6F" w14:textId="569A784C" w:rsidR="006F7C32" w:rsidRPr="004E7C8F" w:rsidRDefault="006F7C32" w:rsidP="006F7C32">
      <w:pPr>
        <w:tabs>
          <w:tab w:val="left" w:pos="1800"/>
        </w:tabs>
        <w:spacing w:line="100" w:lineRule="atLeast"/>
        <w:jc w:val="both"/>
        <w:rPr>
          <w:rFonts w:ascii="Times New Roman" w:eastAsia="Times New Roman" w:hAnsi="Times New Roman"/>
          <w:color w:val="000000" w:themeColor="text1"/>
        </w:rPr>
      </w:pPr>
      <w:r w:rsidRPr="004E7C8F">
        <w:rPr>
          <w:rFonts w:ascii="Times New Roman" w:eastAsia="Times New Roman" w:hAnsi="Times New Roman"/>
          <w:color w:val="000000" w:themeColor="text1"/>
        </w:rPr>
        <w:t xml:space="preserve">8.4.1. Ja par </w:t>
      </w:r>
      <w:r w:rsidR="00D27004" w:rsidRPr="004E7C8F">
        <w:rPr>
          <w:rFonts w:ascii="Times New Roman" w:eastAsia="Times New Roman" w:hAnsi="Times New Roman"/>
          <w:color w:val="000000" w:themeColor="text1"/>
        </w:rPr>
        <w:t>operatora</w:t>
      </w:r>
      <w:r w:rsidRPr="004E7C8F">
        <w:rPr>
          <w:rFonts w:ascii="Times New Roman" w:eastAsia="Times New Roman" w:hAnsi="Times New Roman"/>
          <w:color w:val="000000" w:themeColor="text1"/>
        </w:rPr>
        <w:t xml:space="preserve"> darbību iepriekšējā gada laikā saņemtas trīs pamatotas sūdzības, veikt smaku koncentrācijas un emisijas plūsmas ātruma mērījumus emisijas avotā iekārtas optimālas darbības režīmā ne retāk kā reizi sešos mēnešos atbilstoši normatīvajiem aktiem par smakām.</w:t>
      </w:r>
    </w:p>
    <w:p w14:paraId="7ADF3A33" w14:textId="77777777" w:rsidR="00405B57" w:rsidRPr="004E7C8F" w:rsidRDefault="006F7C32" w:rsidP="00021ED7">
      <w:pPr>
        <w:pStyle w:val="Pamatteksts"/>
        <w:spacing w:before="120" w:after="0"/>
        <w:jc w:val="both"/>
        <w:rPr>
          <w:rFonts w:ascii="Times New Roman" w:eastAsia="Times New Roman" w:hAnsi="Times New Roman" w:cs="Times New Roman"/>
          <w:color w:val="000000" w:themeColor="text1"/>
          <w:lang w:eastAsia="en-US" w:bidi="ar-SA"/>
        </w:rPr>
      </w:pPr>
      <w:r w:rsidRPr="004E7C8F">
        <w:rPr>
          <w:rFonts w:ascii="Times New Roman" w:eastAsia="Times New Roman" w:hAnsi="Times New Roman"/>
          <w:color w:val="000000" w:themeColor="text1"/>
        </w:rPr>
        <w:t xml:space="preserve">8.4.2. </w:t>
      </w:r>
      <w:r w:rsidRPr="004E7C8F">
        <w:rPr>
          <w:rFonts w:ascii="Times New Roman" w:eastAsia="Times New Roman" w:hAnsi="Times New Roman" w:cs="Times New Roman"/>
          <w:color w:val="000000" w:themeColor="text1"/>
          <w:lang w:eastAsia="en-US" w:bidi="ar-SA"/>
        </w:rPr>
        <w:t>Smaku izplatīšanās ierobežošanai un atbilstošu pasākumu izstrādei dokumentēt sūdzības par traucējošām smakām, veikt apstākļu analīzi, informāciju par veikto mērījumu rezultātiem, dokumentāciju par veiktajiem vai plānotajiem smaku samazināšanas pasākumiem uzglabāt vismaz 5 (piecus) gadus.</w:t>
      </w:r>
    </w:p>
    <w:p w14:paraId="1AA8ED3A" w14:textId="16171CB0" w:rsidR="002B0C38" w:rsidRPr="004E7C8F" w:rsidRDefault="002B0C38" w:rsidP="00596453">
      <w:pPr>
        <w:pStyle w:val="Virsraksts2"/>
        <w:spacing w:after="0"/>
        <w:rPr>
          <w:rFonts w:ascii="Times New Roman" w:hAnsi="Times New Roman" w:cs="Times New Roman"/>
          <w:sz w:val="24"/>
          <w:szCs w:val="24"/>
        </w:rPr>
      </w:pPr>
      <w:bookmarkStart w:id="22" w:name="_Toc111272069"/>
      <w:r w:rsidRPr="004E7C8F">
        <w:rPr>
          <w:rFonts w:ascii="Times New Roman" w:hAnsi="Times New Roman" w:cs="Times New Roman"/>
          <w:sz w:val="24"/>
          <w:szCs w:val="24"/>
        </w:rPr>
        <w:t>8.5. emisijas uzraudzība un mērīšana (mērījumu vietas, regularitāte, metodes)</w:t>
      </w:r>
      <w:bookmarkEnd w:id="22"/>
    </w:p>
    <w:p w14:paraId="520D003A" w14:textId="77777777" w:rsidR="00FF20F2" w:rsidRPr="004E7C8F" w:rsidRDefault="00FF20F2" w:rsidP="00FF20F2">
      <w:pPr>
        <w:pStyle w:val="Normal2"/>
        <w:tabs>
          <w:tab w:val="left" w:pos="1800"/>
          <w:tab w:val="left" w:pos="6420"/>
        </w:tabs>
        <w:spacing w:before="120" w:after="0" w:line="100" w:lineRule="atLeast"/>
        <w:rPr>
          <w:rFonts w:ascii="Times New Roman" w:eastAsia="Liberation Serif" w:hAnsi="Times New Roman" w:cs="Times New Roman"/>
          <w:color w:val="000000" w:themeColor="text1"/>
          <w:sz w:val="24"/>
          <w:szCs w:val="24"/>
          <w:lang w:val="lv-LV"/>
        </w:rPr>
      </w:pPr>
      <w:r w:rsidRPr="004E7C8F">
        <w:rPr>
          <w:rFonts w:ascii="Times New Roman" w:eastAsia="Liberation Serif" w:hAnsi="Times New Roman" w:cs="Times New Roman"/>
          <w:color w:val="000000" w:themeColor="text1"/>
          <w:sz w:val="24"/>
          <w:szCs w:val="24"/>
          <w:lang w:val="lv-LV"/>
        </w:rPr>
        <w:t>Neattiecas uz konkrēto B kategorijas piesārņojošo darbību.</w:t>
      </w:r>
    </w:p>
    <w:p w14:paraId="39958112" w14:textId="42C0450B" w:rsidR="002B0C38" w:rsidRPr="004E7C8F" w:rsidRDefault="002B0C38" w:rsidP="00923E3B">
      <w:pPr>
        <w:pStyle w:val="Virsraksts2"/>
        <w:spacing w:before="120" w:after="0"/>
        <w:rPr>
          <w:rFonts w:ascii="Times New Roman" w:hAnsi="Times New Roman" w:cs="Times New Roman"/>
          <w:color w:val="000000" w:themeColor="text1"/>
          <w:sz w:val="24"/>
          <w:szCs w:val="24"/>
        </w:rPr>
      </w:pPr>
      <w:bookmarkStart w:id="23" w:name="_Toc111272070"/>
      <w:r w:rsidRPr="004E7C8F">
        <w:rPr>
          <w:rFonts w:ascii="Times New Roman" w:hAnsi="Times New Roman" w:cs="Times New Roman"/>
          <w:color w:val="000000" w:themeColor="text1"/>
          <w:sz w:val="24"/>
          <w:szCs w:val="24"/>
        </w:rPr>
        <w:t>8.6. to emisijas veidu pārraudzība, kas rodas no neorganizētiem (difūziem) emisiju avotiem</w:t>
      </w:r>
      <w:bookmarkEnd w:id="23"/>
    </w:p>
    <w:p w14:paraId="33D9D78D" w14:textId="58BA3021" w:rsidR="00405B57" w:rsidRPr="004E7C8F" w:rsidRDefault="00A30E38" w:rsidP="00923E3B">
      <w:pPr>
        <w:pStyle w:val="Normal2"/>
        <w:tabs>
          <w:tab w:val="left" w:pos="1800"/>
          <w:tab w:val="left" w:pos="6420"/>
        </w:tabs>
        <w:spacing w:before="120" w:after="0" w:line="100" w:lineRule="atLeast"/>
        <w:rPr>
          <w:rFonts w:ascii="Times New Roman" w:eastAsia="Liberation Serif" w:hAnsi="Times New Roman" w:cs="Times New Roman"/>
          <w:color w:val="000000" w:themeColor="text1"/>
          <w:sz w:val="24"/>
          <w:szCs w:val="24"/>
          <w:lang w:val="lv-LV"/>
        </w:rPr>
      </w:pPr>
      <w:r w:rsidRPr="004E7C8F">
        <w:rPr>
          <w:rFonts w:ascii="Times New Roman" w:eastAsia="Liberation Serif" w:hAnsi="Times New Roman" w:cs="Times New Roman"/>
          <w:color w:val="000000" w:themeColor="text1"/>
          <w:sz w:val="24"/>
          <w:szCs w:val="24"/>
          <w:lang w:val="lv-LV"/>
        </w:rPr>
        <w:t>Neattiecas uz konkrēto B kategorijas piesārņojošo darbību.</w:t>
      </w:r>
    </w:p>
    <w:p w14:paraId="7AC0E75B" w14:textId="77777777" w:rsidR="002B0C38" w:rsidRPr="004E7C8F" w:rsidRDefault="002B0C38" w:rsidP="00923E3B">
      <w:pPr>
        <w:pStyle w:val="Virsraksts2"/>
        <w:spacing w:before="120" w:after="0"/>
        <w:rPr>
          <w:rFonts w:ascii="Times New Roman" w:hAnsi="Times New Roman" w:cs="Times New Roman"/>
          <w:color w:val="000000" w:themeColor="text1"/>
          <w:sz w:val="24"/>
          <w:szCs w:val="24"/>
        </w:rPr>
      </w:pPr>
      <w:bookmarkStart w:id="24" w:name="_Toc111272071"/>
      <w:r w:rsidRPr="004E7C8F">
        <w:rPr>
          <w:rFonts w:ascii="Times New Roman" w:hAnsi="Times New Roman" w:cs="Times New Roman"/>
          <w:color w:val="000000" w:themeColor="text1"/>
          <w:sz w:val="24"/>
          <w:szCs w:val="24"/>
        </w:rPr>
        <w:t>8.7. gaisa monitorings</w:t>
      </w:r>
      <w:bookmarkEnd w:id="24"/>
    </w:p>
    <w:p w14:paraId="5EB2192F" w14:textId="6B9C01CC" w:rsidR="006F7C32" w:rsidRPr="004E7C8F" w:rsidRDefault="006F7C32" w:rsidP="00923E3B">
      <w:pPr>
        <w:pStyle w:val="Pamatteksts"/>
        <w:spacing w:before="120" w:after="0"/>
        <w:rPr>
          <w:color w:val="000000" w:themeColor="text1"/>
        </w:rPr>
      </w:pPr>
      <w:r w:rsidRPr="004E7C8F">
        <w:rPr>
          <w:rFonts w:ascii="Times New Roman" w:eastAsia="Times New Roman" w:hAnsi="Times New Roman" w:cs="Times New Roman"/>
          <w:color w:val="000000" w:themeColor="text1"/>
        </w:rPr>
        <w:t>Neattiecas uz konkrēto B kategorijas piesārņojošo darbību.</w:t>
      </w:r>
    </w:p>
    <w:p w14:paraId="384FBB99" w14:textId="77777777" w:rsidR="002B0C38" w:rsidRPr="004E7C8F" w:rsidRDefault="002B0C38" w:rsidP="00923E3B">
      <w:pPr>
        <w:pStyle w:val="Virsraksts2"/>
        <w:spacing w:before="120" w:after="0"/>
        <w:rPr>
          <w:rFonts w:ascii="Times New Roman" w:hAnsi="Times New Roman" w:cs="Times New Roman"/>
          <w:color w:val="000000" w:themeColor="text1"/>
          <w:sz w:val="24"/>
          <w:szCs w:val="24"/>
        </w:rPr>
      </w:pPr>
      <w:bookmarkStart w:id="25" w:name="_Toc111272072"/>
      <w:r w:rsidRPr="004E7C8F">
        <w:rPr>
          <w:rFonts w:ascii="Times New Roman" w:hAnsi="Times New Roman" w:cs="Times New Roman"/>
          <w:color w:val="000000" w:themeColor="text1"/>
          <w:sz w:val="24"/>
          <w:szCs w:val="24"/>
        </w:rPr>
        <w:t xml:space="preserve">8.8. mēraparatūras uzturēšana un </w:t>
      </w:r>
      <w:proofErr w:type="spellStart"/>
      <w:r w:rsidRPr="004E7C8F">
        <w:rPr>
          <w:rFonts w:ascii="Times New Roman" w:hAnsi="Times New Roman" w:cs="Times New Roman"/>
          <w:color w:val="000000" w:themeColor="text1"/>
          <w:sz w:val="24"/>
          <w:szCs w:val="24"/>
        </w:rPr>
        <w:t>kalibrācija</w:t>
      </w:r>
      <w:bookmarkEnd w:id="25"/>
      <w:proofErr w:type="spellEnd"/>
    </w:p>
    <w:p w14:paraId="15CC759B" w14:textId="04ED497F" w:rsidR="00A30E38" w:rsidRPr="004E7C8F" w:rsidRDefault="00A30E38" w:rsidP="00923E3B">
      <w:pPr>
        <w:pStyle w:val="Pamatteksts"/>
        <w:spacing w:before="120" w:after="0"/>
        <w:rPr>
          <w:color w:val="000000" w:themeColor="text1"/>
        </w:rPr>
      </w:pPr>
      <w:r w:rsidRPr="004E7C8F">
        <w:rPr>
          <w:rFonts w:ascii="Times New Roman" w:eastAsia="Liberation Serif" w:hAnsi="Times New Roman" w:cs="Times New Roman"/>
          <w:color w:val="000000" w:themeColor="text1"/>
        </w:rPr>
        <w:t>Neattiecas uz konkrēto B kate</w:t>
      </w:r>
      <w:r w:rsidR="00411BBF" w:rsidRPr="004E7C8F">
        <w:rPr>
          <w:rFonts w:ascii="Times New Roman" w:eastAsia="Liberation Serif" w:hAnsi="Times New Roman" w:cs="Times New Roman"/>
          <w:color w:val="000000" w:themeColor="text1"/>
        </w:rPr>
        <w:t>g</w:t>
      </w:r>
      <w:r w:rsidRPr="004E7C8F">
        <w:rPr>
          <w:rFonts w:ascii="Times New Roman" w:eastAsia="Liberation Serif" w:hAnsi="Times New Roman" w:cs="Times New Roman"/>
          <w:color w:val="000000" w:themeColor="text1"/>
        </w:rPr>
        <w:t>orijas piesārņojošo darbību.</w:t>
      </w:r>
    </w:p>
    <w:p w14:paraId="22F549B0" w14:textId="60D4C698" w:rsidR="00A30E38" w:rsidRPr="004E7C8F" w:rsidRDefault="002B0C38" w:rsidP="00923E3B">
      <w:pPr>
        <w:pStyle w:val="Virsraksts2"/>
        <w:spacing w:before="120" w:after="0"/>
        <w:rPr>
          <w:rFonts w:ascii="Times New Roman" w:hAnsi="Times New Roman" w:cs="Times New Roman"/>
          <w:color w:val="000000" w:themeColor="text1"/>
          <w:sz w:val="24"/>
          <w:szCs w:val="24"/>
        </w:rPr>
      </w:pPr>
      <w:bookmarkStart w:id="26" w:name="_Toc111272073"/>
      <w:r w:rsidRPr="004E7C8F">
        <w:rPr>
          <w:rFonts w:ascii="Times New Roman" w:hAnsi="Times New Roman" w:cs="Times New Roman"/>
          <w:color w:val="000000" w:themeColor="text1"/>
          <w:sz w:val="24"/>
          <w:szCs w:val="24"/>
        </w:rPr>
        <w:t>8.9. ziņas, kas sniedzamas vides aizsardzības institūcijām</w:t>
      </w:r>
      <w:bookmarkEnd w:id="26"/>
    </w:p>
    <w:p w14:paraId="6C1C63DA" w14:textId="79FAE7EE" w:rsidR="00A30E38" w:rsidRPr="004E7C8F" w:rsidRDefault="00A30E38" w:rsidP="00697710">
      <w:pPr>
        <w:pStyle w:val="Default"/>
        <w:numPr>
          <w:ilvl w:val="2"/>
          <w:numId w:val="14"/>
        </w:numPr>
        <w:spacing w:before="120"/>
        <w:ind w:left="0" w:firstLine="0"/>
        <w:jc w:val="both"/>
        <w:rPr>
          <w:rFonts w:ascii="Times New Roman" w:hAnsi="Times New Roman" w:cs="Times New Roman"/>
          <w:color w:val="000000" w:themeColor="text1"/>
        </w:rPr>
      </w:pPr>
      <w:r w:rsidRPr="004E7C8F">
        <w:rPr>
          <w:rFonts w:ascii="Times New Roman" w:hAnsi="Times New Roman" w:cs="Times New Roman"/>
          <w:color w:val="000000" w:themeColor="text1"/>
        </w:rPr>
        <w:t>Par avārijas gadījumiem nekavējoties ziņot Dienestam.</w:t>
      </w:r>
    </w:p>
    <w:p w14:paraId="1BED9BCE" w14:textId="77777777" w:rsidR="00973297" w:rsidRPr="004E7C8F" w:rsidRDefault="00973297" w:rsidP="00AB1491">
      <w:pPr>
        <w:pStyle w:val="Default"/>
        <w:jc w:val="both"/>
        <w:rPr>
          <w:rFonts w:ascii="Times New Roman" w:hAnsi="Times New Roman" w:cs="Times New Roman"/>
          <w:color w:val="000000" w:themeColor="text1"/>
        </w:rPr>
      </w:pPr>
    </w:p>
    <w:p w14:paraId="02E73A92" w14:textId="407BE5A7" w:rsidR="002B0C38" w:rsidRPr="004E7C8F" w:rsidRDefault="00513B59" w:rsidP="00AB1491">
      <w:pPr>
        <w:pStyle w:val="Virsraksts2"/>
        <w:spacing w:before="0" w:after="0"/>
        <w:rPr>
          <w:rFonts w:ascii="Times New Roman" w:hAnsi="Times New Roman" w:cs="Times New Roman"/>
          <w:color w:val="000000" w:themeColor="text1"/>
          <w:sz w:val="24"/>
          <w:szCs w:val="24"/>
        </w:rPr>
      </w:pPr>
      <w:bookmarkStart w:id="27" w:name="_Toc111272074"/>
      <w:r w:rsidRPr="004E7C8F">
        <w:rPr>
          <w:rFonts w:ascii="Times New Roman" w:hAnsi="Times New Roman" w:cs="Times New Roman"/>
          <w:color w:val="000000" w:themeColor="text1"/>
          <w:sz w:val="24"/>
          <w:szCs w:val="24"/>
        </w:rPr>
        <w:t xml:space="preserve">9. </w:t>
      </w:r>
      <w:r w:rsidR="002B0C38" w:rsidRPr="004E7C8F">
        <w:rPr>
          <w:rFonts w:ascii="Times New Roman" w:hAnsi="Times New Roman" w:cs="Times New Roman"/>
          <w:color w:val="000000" w:themeColor="text1"/>
          <w:sz w:val="24"/>
          <w:szCs w:val="24"/>
        </w:rPr>
        <w:t>Notekūdeņi</w:t>
      </w:r>
      <w:bookmarkEnd w:id="27"/>
      <w:r w:rsidR="002B0C38" w:rsidRPr="004E7C8F">
        <w:rPr>
          <w:rFonts w:ascii="Times New Roman" w:hAnsi="Times New Roman" w:cs="Times New Roman"/>
          <w:color w:val="000000" w:themeColor="text1"/>
          <w:sz w:val="24"/>
          <w:szCs w:val="24"/>
        </w:rPr>
        <w:t xml:space="preserve"> </w:t>
      </w:r>
    </w:p>
    <w:p w14:paraId="7BBEA743" w14:textId="77777777" w:rsidR="002B0C38" w:rsidRPr="004E7C8F" w:rsidRDefault="002B0C38" w:rsidP="007C491D">
      <w:pPr>
        <w:pStyle w:val="Virsraksts2"/>
        <w:spacing w:before="120" w:after="0"/>
        <w:rPr>
          <w:rFonts w:ascii="Times New Roman" w:hAnsi="Times New Roman" w:cs="Times New Roman"/>
          <w:color w:val="000000" w:themeColor="text1"/>
          <w:sz w:val="24"/>
          <w:szCs w:val="24"/>
        </w:rPr>
      </w:pPr>
      <w:bookmarkStart w:id="28" w:name="_Toc111272075"/>
      <w:r w:rsidRPr="004E7C8F">
        <w:rPr>
          <w:rFonts w:ascii="Times New Roman" w:hAnsi="Times New Roman" w:cs="Times New Roman"/>
          <w:color w:val="000000" w:themeColor="text1"/>
          <w:sz w:val="24"/>
          <w:szCs w:val="24"/>
        </w:rPr>
        <w:t>9.1. izplūdes, emisijas limiti</w:t>
      </w:r>
      <w:bookmarkEnd w:id="28"/>
    </w:p>
    <w:p w14:paraId="4D5ECF6F" w14:textId="453BCDA5" w:rsidR="00D410C3" w:rsidRPr="00DE6F81" w:rsidRDefault="00D410C3" w:rsidP="00A34386">
      <w:pPr>
        <w:pStyle w:val="Pamatteksts"/>
        <w:numPr>
          <w:ilvl w:val="2"/>
          <w:numId w:val="19"/>
        </w:numPr>
        <w:spacing w:before="120" w:after="0"/>
        <w:ind w:left="0" w:firstLine="0"/>
        <w:jc w:val="both"/>
        <w:rPr>
          <w:rFonts w:ascii="Times New Roman" w:hAnsi="Times New Roman" w:cs="Times New Roman"/>
          <w:color w:val="000000" w:themeColor="text1"/>
        </w:rPr>
      </w:pPr>
      <w:r w:rsidRPr="00D410C3">
        <w:rPr>
          <w:rFonts w:ascii="Times New Roman" w:hAnsi="Times New Roman" w:cs="Times New Roman"/>
          <w:color w:val="000000" w:themeColor="text1"/>
        </w:rPr>
        <w:t>Notekūdeņus pēc attīrīšanas Baložu bioloģiskajās notekūdeņu attīrīšanas iekārtās (ar projektēto jaudu 1</w:t>
      </w:r>
      <w:r>
        <w:rPr>
          <w:rFonts w:ascii="Times New Roman" w:hAnsi="Times New Roman" w:cs="Times New Roman"/>
          <w:color w:val="000000" w:themeColor="text1"/>
        </w:rPr>
        <w:t> </w:t>
      </w:r>
      <w:r w:rsidR="00AE0E40">
        <w:rPr>
          <w:rFonts w:ascii="Times New Roman" w:hAnsi="Times New Roman" w:cs="Times New Roman"/>
          <w:color w:val="000000" w:themeColor="text1"/>
        </w:rPr>
        <w:t>467</w:t>
      </w:r>
      <w:r>
        <w:rPr>
          <w:rFonts w:ascii="Times New Roman" w:hAnsi="Times New Roman" w:cs="Times New Roman"/>
          <w:color w:val="000000" w:themeColor="text1"/>
        </w:rPr>
        <w:t> </w:t>
      </w:r>
      <w:r w:rsidRPr="00D410C3">
        <w:rPr>
          <w:rFonts w:ascii="Times New Roman" w:hAnsi="Times New Roman" w:cs="Times New Roman"/>
          <w:color w:val="000000" w:themeColor="text1"/>
        </w:rPr>
        <w:t>m</w:t>
      </w:r>
      <w:r w:rsidRPr="00D410C3">
        <w:rPr>
          <w:rFonts w:ascii="Times New Roman" w:hAnsi="Times New Roman" w:cs="Times New Roman"/>
          <w:color w:val="000000" w:themeColor="text1"/>
          <w:vertAlign w:val="superscript"/>
        </w:rPr>
        <w:t>3</w:t>
      </w:r>
      <w:r w:rsidRPr="00D410C3">
        <w:rPr>
          <w:rFonts w:ascii="Times New Roman" w:hAnsi="Times New Roman" w:cs="Times New Roman"/>
          <w:color w:val="000000" w:themeColor="text1"/>
        </w:rPr>
        <w:t>/dnn, NAI identifikācijas Nr.</w:t>
      </w:r>
      <w:r>
        <w:rPr>
          <w:rFonts w:ascii="Times New Roman" w:hAnsi="Times New Roman" w:cs="Times New Roman"/>
          <w:color w:val="000000" w:themeColor="text1"/>
        </w:rPr>
        <w:t> </w:t>
      </w:r>
      <w:r w:rsidRPr="00DE6F81">
        <w:rPr>
          <w:rFonts w:ascii="Times New Roman" w:hAnsi="Times New Roman" w:cs="Times New Roman"/>
          <w:color w:val="000000" w:themeColor="text1"/>
        </w:rPr>
        <w:t>A100124) novadīt Titurga</w:t>
      </w:r>
      <w:r w:rsidR="00ED09C7">
        <w:rPr>
          <w:rFonts w:ascii="Times New Roman" w:hAnsi="Times New Roman" w:cs="Times New Roman"/>
          <w:color w:val="000000" w:themeColor="text1"/>
        </w:rPr>
        <w:t>s novadgrāvī</w:t>
      </w:r>
      <w:r w:rsidRPr="00DE6F81">
        <w:rPr>
          <w:rFonts w:ascii="Times New Roman" w:hAnsi="Times New Roman" w:cs="Times New Roman"/>
          <w:color w:val="000000" w:themeColor="text1"/>
        </w:rPr>
        <w:t xml:space="preserve"> (notekūdeņu izplūdes vietas Nr. N100362) </w:t>
      </w:r>
      <w:r w:rsidR="00FE6CD5" w:rsidRPr="00DE6F81">
        <w:rPr>
          <w:rFonts w:ascii="Times New Roman" w:hAnsi="Times New Roman" w:cs="Times New Roman"/>
          <w:color w:val="000000" w:themeColor="text1"/>
        </w:rPr>
        <w:t>saskaņā ar šīs Atļaujas 17. tabulu.</w:t>
      </w:r>
    </w:p>
    <w:p w14:paraId="67F6F25E" w14:textId="6E521CB8" w:rsidR="00583D76" w:rsidRPr="00DE6F81" w:rsidRDefault="00583D76" w:rsidP="004B7E25">
      <w:pPr>
        <w:pStyle w:val="Pamatteksts"/>
        <w:numPr>
          <w:ilvl w:val="2"/>
          <w:numId w:val="19"/>
        </w:numPr>
        <w:spacing w:before="120" w:after="0"/>
        <w:ind w:left="0" w:firstLine="0"/>
        <w:jc w:val="both"/>
        <w:rPr>
          <w:rFonts w:ascii="Times New Roman" w:hAnsi="Times New Roman" w:cs="Times New Roman"/>
          <w:color w:val="000000" w:themeColor="text1"/>
        </w:rPr>
      </w:pPr>
      <w:r w:rsidRPr="00DE6F81">
        <w:rPr>
          <w:rFonts w:ascii="Times New Roman" w:eastAsia="Times New Roman" w:hAnsi="Times New Roman" w:cs="Times New Roman"/>
          <w:color w:val="000000" w:themeColor="text1"/>
        </w:rPr>
        <w:t>Atļautās piesārņojošo vielu limitējošās koncentrācijas un atļautā piesārņojuma slodze notekūdeņos pēc NAI norādīta šīs Atļaujas 16.</w:t>
      </w:r>
      <w:r w:rsidR="00DE6F81" w:rsidRPr="00DE6F81">
        <w:rPr>
          <w:rFonts w:ascii="Times New Roman" w:eastAsia="Times New Roman" w:hAnsi="Times New Roman" w:cs="Times New Roman"/>
          <w:color w:val="000000" w:themeColor="text1"/>
        </w:rPr>
        <w:t> </w:t>
      </w:r>
      <w:r w:rsidRPr="00DE6F81">
        <w:rPr>
          <w:rFonts w:ascii="Times New Roman" w:eastAsia="Times New Roman" w:hAnsi="Times New Roman" w:cs="Times New Roman"/>
          <w:color w:val="000000" w:themeColor="text1"/>
        </w:rPr>
        <w:t>tabulā.</w:t>
      </w:r>
    </w:p>
    <w:p w14:paraId="110F395A" w14:textId="77777777" w:rsidR="00ED09C7" w:rsidRDefault="00571647" w:rsidP="00ED09C7">
      <w:pPr>
        <w:pStyle w:val="Pamatteksts"/>
        <w:widowControl/>
        <w:numPr>
          <w:ilvl w:val="2"/>
          <w:numId w:val="48"/>
        </w:numPr>
        <w:suppressAutoHyphens w:val="0"/>
        <w:spacing w:before="120" w:after="0"/>
        <w:ind w:left="0" w:firstLine="0"/>
        <w:jc w:val="both"/>
        <w:rPr>
          <w:rFonts w:ascii="Times New Roman" w:hAnsi="Times New Roman" w:cs="Times New Roman"/>
          <w:b/>
          <w:bCs/>
          <w:color w:val="000000" w:themeColor="text1"/>
        </w:rPr>
      </w:pPr>
      <w:r w:rsidRPr="00DE6F81">
        <w:rPr>
          <w:rFonts w:ascii="Times New Roman" w:hAnsi="Times New Roman" w:cs="Times New Roman"/>
          <w:color w:val="000000" w:themeColor="text1"/>
        </w:rPr>
        <w:t>Neattīrītu ražošanas notekūdeņu, komunālo notekūdeņu un notekūdeņu dūņu emisija virszemes ūdeņos vai vidē, kā arī lietus kanalizācijas sistēmā ir aizliegta saskaņā ar normatīvo aktu par piesārņojošo vielu emisiju ūdenī prasībām.</w:t>
      </w:r>
      <w:r w:rsidR="00590D12">
        <w:rPr>
          <w:rFonts w:ascii="Times New Roman" w:hAnsi="Times New Roman" w:cs="Times New Roman"/>
          <w:color w:val="000000" w:themeColor="text1"/>
        </w:rPr>
        <w:t xml:space="preserve"> Tai skaitā ir aizliegts neattīrītus notekūdeņus no sūkņu stacijām novadīt vidē.</w:t>
      </w:r>
    </w:p>
    <w:p w14:paraId="72E1D103" w14:textId="1A00D26A" w:rsidR="00590D12" w:rsidRPr="00647735" w:rsidRDefault="00ED09C7" w:rsidP="00ED09C7">
      <w:pPr>
        <w:pStyle w:val="Pamatteksts"/>
        <w:widowControl/>
        <w:numPr>
          <w:ilvl w:val="2"/>
          <w:numId w:val="48"/>
        </w:numPr>
        <w:suppressAutoHyphens w:val="0"/>
        <w:spacing w:before="120" w:after="0"/>
        <w:ind w:left="0" w:firstLine="0"/>
        <w:jc w:val="both"/>
        <w:rPr>
          <w:rFonts w:ascii="Times New Roman" w:hAnsi="Times New Roman" w:cs="Times New Roman"/>
          <w:b/>
          <w:bCs/>
          <w:color w:val="000000" w:themeColor="text1"/>
        </w:rPr>
      </w:pPr>
      <w:r w:rsidRPr="00647735">
        <w:rPr>
          <w:rFonts w:ascii="Times New Roman" w:hAnsi="Times New Roman" w:cs="Times New Roman"/>
          <w:color w:val="000000" w:themeColor="text1"/>
        </w:rPr>
        <w:t>I</w:t>
      </w:r>
      <w:r w:rsidR="00590D12" w:rsidRPr="00647735">
        <w:rPr>
          <w:rFonts w:ascii="Times New Roman" w:hAnsi="Times New Roman" w:cs="Times New Roman"/>
          <w:color w:val="000000" w:themeColor="text1"/>
        </w:rPr>
        <w:t xml:space="preserve">zstrādāt </w:t>
      </w:r>
      <w:r w:rsidR="00647735" w:rsidRPr="00647735">
        <w:rPr>
          <w:rFonts w:ascii="Times New Roman" w:hAnsi="Times New Roman" w:cs="Times New Roman"/>
          <w:color w:val="000000" w:themeColor="text1"/>
        </w:rPr>
        <w:t xml:space="preserve">un līdz 20.10.2022. iesniegt Dienestā </w:t>
      </w:r>
      <w:r w:rsidRPr="00647735">
        <w:rPr>
          <w:rFonts w:ascii="Times New Roman" w:hAnsi="Times New Roman" w:cs="Times New Roman"/>
          <w:color w:val="000000" w:themeColor="text1"/>
        </w:rPr>
        <w:t>pasākumu plānu</w:t>
      </w:r>
      <w:r w:rsidR="00647735" w:rsidRPr="00647735">
        <w:rPr>
          <w:rFonts w:ascii="Times New Roman" w:hAnsi="Times New Roman" w:cs="Times New Roman"/>
          <w:color w:val="000000" w:themeColor="text1"/>
        </w:rPr>
        <w:t>,</w:t>
      </w:r>
      <w:r w:rsidRPr="00647735">
        <w:rPr>
          <w:rFonts w:ascii="Times New Roman" w:hAnsi="Times New Roman" w:cs="Times New Roman"/>
          <w:color w:val="000000" w:themeColor="text1"/>
        </w:rPr>
        <w:t xml:space="preserve"> </w:t>
      </w:r>
      <w:r w:rsidRPr="00647735">
        <w:rPr>
          <w:rFonts w:ascii="Times New Roman" w:hAnsi="Times New Roman" w:cs="Times New Roman"/>
        </w:rPr>
        <w:t xml:space="preserve">lai novērstu neattīrītu notekūdeņu novadīšanu pa </w:t>
      </w:r>
      <w:proofErr w:type="spellStart"/>
      <w:r w:rsidRPr="00647735">
        <w:rPr>
          <w:rFonts w:ascii="Times New Roman" w:hAnsi="Times New Roman" w:cs="Times New Roman"/>
        </w:rPr>
        <w:t>apvadlīniju</w:t>
      </w:r>
      <w:proofErr w:type="spellEnd"/>
      <w:r w:rsidRPr="00647735">
        <w:rPr>
          <w:rFonts w:ascii="Times New Roman" w:hAnsi="Times New Roman" w:cs="Times New Roman"/>
        </w:rPr>
        <w:t xml:space="preserve"> vidē, gadījumos, kad </w:t>
      </w:r>
      <w:r w:rsidR="00647735" w:rsidRPr="00647735">
        <w:rPr>
          <w:rFonts w:ascii="Times New Roman" w:hAnsi="Times New Roman" w:cs="Times New Roman"/>
        </w:rPr>
        <w:t>notekūdeņu apjoms pārsniedz 249 m3/stundā.</w:t>
      </w:r>
    </w:p>
    <w:p w14:paraId="15DFA6C0" w14:textId="37363991" w:rsidR="00C0650F" w:rsidRPr="00647735" w:rsidRDefault="00C0650F" w:rsidP="00ED09C7">
      <w:pPr>
        <w:pStyle w:val="Pamatteksts"/>
        <w:widowControl/>
        <w:numPr>
          <w:ilvl w:val="2"/>
          <w:numId w:val="48"/>
        </w:numPr>
        <w:suppressAutoHyphens w:val="0"/>
        <w:spacing w:before="120" w:after="0"/>
        <w:ind w:left="0" w:firstLine="0"/>
        <w:jc w:val="both"/>
        <w:rPr>
          <w:rFonts w:ascii="Times New Roman" w:hAnsi="Times New Roman" w:cs="Times New Roman"/>
          <w:b/>
          <w:bCs/>
          <w:color w:val="000000" w:themeColor="text1"/>
        </w:rPr>
      </w:pPr>
      <w:r w:rsidRPr="00647735">
        <w:rPr>
          <w:rFonts w:ascii="Times New Roman" w:eastAsia="Times New Roman" w:hAnsi="Times New Roman" w:cs="Times New Roman"/>
        </w:rPr>
        <w:t>Atdzelžošanas stacijas filtru skalošanas notekūdeņus un dūņu filtrātu no dūņu laukiem savākt un attīrīt NAI.</w:t>
      </w:r>
    </w:p>
    <w:p w14:paraId="3334C982" w14:textId="77777777" w:rsidR="006B746E" w:rsidRDefault="006B746E">
      <w:pPr>
        <w:widowControl/>
        <w:suppressAutoHyphens w:val="0"/>
        <w:rPr>
          <w:rFonts w:ascii="Times New Roman" w:eastAsia="NSimSun" w:hAnsi="Times New Roman" w:cs="Lucida Sans"/>
          <w:b/>
          <w:bCs/>
          <w:kern w:val="1"/>
        </w:rPr>
      </w:pPr>
      <w:r>
        <w:rPr>
          <w:rFonts w:ascii="Times New Roman" w:eastAsia="NSimSun" w:hAnsi="Times New Roman" w:cs="Lucida Sans"/>
          <w:b/>
          <w:bCs/>
          <w:kern w:val="1"/>
        </w:rPr>
        <w:br w:type="page"/>
      </w:r>
    </w:p>
    <w:p w14:paraId="1946521E" w14:textId="0B23537A" w:rsidR="007E61F0" w:rsidRPr="00A76278" w:rsidRDefault="007E61F0" w:rsidP="007E61F0">
      <w:pPr>
        <w:widowControl/>
        <w:spacing w:after="120"/>
        <w:rPr>
          <w:rFonts w:ascii="Arial" w:hAnsi="Arial" w:cs="DejaVu Sans Mono"/>
          <w:b/>
          <w:bCs/>
          <w:kern w:val="1"/>
          <w:sz w:val="16"/>
          <w:szCs w:val="16"/>
        </w:rPr>
      </w:pPr>
      <w:r w:rsidRPr="00A76278">
        <w:rPr>
          <w:rFonts w:ascii="Times New Roman" w:eastAsia="NSimSun" w:hAnsi="Times New Roman" w:cs="Lucida Sans"/>
          <w:b/>
          <w:bCs/>
          <w:kern w:val="1"/>
        </w:rPr>
        <w:t>16.Tabula. Piesārņojošās vielas notekūdeņos</w:t>
      </w:r>
      <w:r w:rsidR="006B746E">
        <w:rPr>
          <w:rFonts w:ascii="Times New Roman" w:eastAsia="NSimSun" w:hAnsi="Times New Roman" w:cs="Lucida Sans"/>
          <w:b/>
          <w:bCs/>
          <w:kern w:val="1"/>
        </w:rPr>
        <w:t>*</w:t>
      </w:r>
    </w:p>
    <w:tbl>
      <w:tblPr>
        <w:tblW w:w="13694" w:type="dxa"/>
        <w:tblInd w:w="55" w:type="dxa"/>
        <w:tblLayout w:type="fixed"/>
        <w:tblCellMar>
          <w:top w:w="55" w:type="dxa"/>
          <w:left w:w="55" w:type="dxa"/>
          <w:bottom w:w="55" w:type="dxa"/>
          <w:right w:w="55" w:type="dxa"/>
        </w:tblCellMar>
        <w:tblLook w:val="0000" w:firstRow="0" w:lastRow="0" w:firstColumn="0" w:lastColumn="0" w:noHBand="0" w:noVBand="0"/>
      </w:tblPr>
      <w:tblGrid>
        <w:gridCol w:w="4197"/>
        <w:gridCol w:w="3969"/>
        <w:gridCol w:w="2410"/>
        <w:gridCol w:w="1842"/>
        <w:gridCol w:w="1276"/>
      </w:tblGrid>
      <w:tr w:rsidR="007E61F0" w:rsidRPr="009E3755" w14:paraId="7D5B2E70" w14:textId="77777777" w:rsidTr="00660797">
        <w:tc>
          <w:tcPr>
            <w:tcW w:w="4197" w:type="dxa"/>
            <w:vMerge w:val="restart"/>
            <w:tcBorders>
              <w:top w:val="single" w:sz="1" w:space="0" w:color="000000"/>
              <w:left w:val="single" w:sz="1" w:space="0" w:color="000000"/>
            </w:tcBorders>
            <w:shd w:val="clear" w:color="auto" w:fill="auto"/>
            <w:vAlign w:val="center"/>
          </w:tcPr>
          <w:p w14:paraId="39C8FF86" w14:textId="77777777" w:rsidR="007E61F0" w:rsidRPr="00660797" w:rsidRDefault="007E61F0" w:rsidP="001F1808">
            <w:pPr>
              <w:suppressLineNumbers/>
              <w:rPr>
                <w:rFonts w:ascii="Times New Roman" w:hAnsi="Times New Roman" w:cs="Times New Roman"/>
                <w:kern w:val="1"/>
                <w:sz w:val="22"/>
                <w:szCs w:val="22"/>
              </w:rPr>
            </w:pPr>
            <w:r w:rsidRPr="00660797">
              <w:rPr>
                <w:rFonts w:ascii="Times New Roman" w:hAnsi="Times New Roman" w:cs="Times New Roman"/>
                <w:kern w:val="1"/>
                <w:sz w:val="22"/>
                <w:szCs w:val="22"/>
              </w:rPr>
              <w:t>Izplūdes vietas identifikācijas numurs</w:t>
            </w:r>
          </w:p>
        </w:tc>
        <w:tc>
          <w:tcPr>
            <w:tcW w:w="3969" w:type="dxa"/>
            <w:vMerge w:val="restart"/>
            <w:tcBorders>
              <w:top w:val="single" w:sz="1" w:space="0" w:color="000000"/>
              <w:left w:val="single" w:sz="1" w:space="0" w:color="000000"/>
            </w:tcBorders>
            <w:shd w:val="clear" w:color="auto" w:fill="auto"/>
            <w:vAlign w:val="center"/>
          </w:tcPr>
          <w:p w14:paraId="6EFF7B1D" w14:textId="77777777" w:rsidR="007E61F0" w:rsidRPr="00660797" w:rsidRDefault="007E61F0" w:rsidP="001F1808">
            <w:pPr>
              <w:suppressLineNumbers/>
              <w:rPr>
                <w:rFonts w:ascii="Times New Roman" w:hAnsi="Times New Roman" w:cs="Times New Roman"/>
                <w:kern w:val="1"/>
                <w:sz w:val="22"/>
                <w:szCs w:val="22"/>
              </w:rPr>
            </w:pPr>
            <w:r w:rsidRPr="00660797">
              <w:rPr>
                <w:rFonts w:ascii="Times New Roman" w:hAnsi="Times New Roman" w:cs="Times New Roman"/>
                <w:kern w:val="1"/>
                <w:sz w:val="22"/>
                <w:szCs w:val="22"/>
              </w:rPr>
              <w:t>Piesārņojošā viela, parametrs</w:t>
            </w:r>
          </w:p>
        </w:tc>
        <w:tc>
          <w:tcPr>
            <w:tcW w:w="2410" w:type="dxa"/>
            <w:vMerge w:val="restart"/>
            <w:tcBorders>
              <w:top w:val="single" w:sz="1" w:space="0" w:color="000000"/>
              <w:left w:val="single" w:sz="1" w:space="0" w:color="000000"/>
            </w:tcBorders>
            <w:shd w:val="clear" w:color="auto" w:fill="auto"/>
            <w:vAlign w:val="center"/>
          </w:tcPr>
          <w:p w14:paraId="5A22F3A8" w14:textId="4D8F6AD8" w:rsidR="007E61F0" w:rsidRPr="00660797" w:rsidRDefault="007E61F0" w:rsidP="001F1808">
            <w:pPr>
              <w:suppressLineNumbers/>
              <w:rPr>
                <w:rFonts w:ascii="Times New Roman" w:hAnsi="Times New Roman" w:cs="Times New Roman"/>
                <w:kern w:val="1"/>
                <w:sz w:val="22"/>
                <w:szCs w:val="22"/>
              </w:rPr>
            </w:pPr>
            <w:r w:rsidRPr="00660797">
              <w:rPr>
                <w:rFonts w:ascii="Times New Roman" w:hAnsi="Times New Roman" w:cs="Times New Roman"/>
                <w:kern w:val="1"/>
                <w:sz w:val="22"/>
                <w:szCs w:val="22"/>
              </w:rPr>
              <w:t>Īss lietotās attīrīšanas apraksts un tās efektivitāte (%)*</w:t>
            </w:r>
            <w:r w:rsidR="006B746E" w:rsidRPr="00660797">
              <w:rPr>
                <w:rFonts w:ascii="Times New Roman" w:hAnsi="Times New Roman" w:cs="Times New Roman"/>
                <w:kern w:val="1"/>
                <w:sz w:val="22"/>
                <w:szCs w:val="22"/>
              </w:rPr>
              <w:t>*</w:t>
            </w:r>
          </w:p>
        </w:tc>
        <w:tc>
          <w:tcPr>
            <w:tcW w:w="311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09EA5212" w14:textId="77777777" w:rsidR="007E61F0" w:rsidRPr="00660797" w:rsidRDefault="007E61F0" w:rsidP="007109A6">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Pēc attīrīšanas</w:t>
            </w:r>
          </w:p>
        </w:tc>
      </w:tr>
      <w:tr w:rsidR="007E61F0" w:rsidRPr="009E3755" w14:paraId="10BF0CEA" w14:textId="77777777" w:rsidTr="00660797">
        <w:tc>
          <w:tcPr>
            <w:tcW w:w="4197" w:type="dxa"/>
            <w:vMerge/>
            <w:tcBorders>
              <w:left w:val="single" w:sz="1" w:space="0" w:color="000000"/>
              <w:bottom w:val="single" w:sz="1" w:space="0" w:color="000000"/>
            </w:tcBorders>
            <w:shd w:val="clear" w:color="auto" w:fill="auto"/>
            <w:vAlign w:val="center"/>
          </w:tcPr>
          <w:p w14:paraId="2E117DD8" w14:textId="77777777" w:rsidR="007E61F0" w:rsidRPr="00660797" w:rsidRDefault="007E61F0" w:rsidP="001F1808">
            <w:pPr>
              <w:suppressLineNumbers/>
              <w:rPr>
                <w:rFonts w:ascii="Times New Roman" w:hAnsi="Times New Roman" w:cs="Times New Roman"/>
                <w:kern w:val="1"/>
                <w:sz w:val="22"/>
                <w:szCs w:val="22"/>
              </w:rPr>
            </w:pPr>
          </w:p>
        </w:tc>
        <w:tc>
          <w:tcPr>
            <w:tcW w:w="3969" w:type="dxa"/>
            <w:vMerge/>
            <w:tcBorders>
              <w:left w:val="single" w:sz="1" w:space="0" w:color="000000"/>
              <w:bottom w:val="single" w:sz="1" w:space="0" w:color="000000"/>
            </w:tcBorders>
            <w:shd w:val="clear" w:color="auto" w:fill="auto"/>
            <w:vAlign w:val="center"/>
          </w:tcPr>
          <w:p w14:paraId="70158462" w14:textId="77777777" w:rsidR="007E61F0" w:rsidRPr="00660797" w:rsidRDefault="007E61F0" w:rsidP="001F1808">
            <w:pPr>
              <w:suppressLineNumbers/>
              <w:rPr>
                <w:rFonts w:ascii="Times New Roman" w:hAnsi="Times New Roman" w:cs="Times New Roman"/>
                <w:kern w:val="1"/>
                <w:sz w:val="22"/>
                <w:szCs w:val="22"/>
              </w:rPr>
            </w:pPr>
          </w:p>
        </w:tc>
        <w:tc>
          <w:tcPr>
            <w:tcW w:w="2410" w:type="dxa"/>
            <w:vMerge/>
            <w:tcBorders>
              <w:left w:val="single" w:sz="1" w:space="0" w:color="000000"/>
              <w:bottom w:val="single" w:sz="1" w:space="0" w:color="000000"/>
            </w:tcBorders>
            <w:shd w:val="clear" w:color="auto" w:fill="auto"/>
            <w:vAlign w:val="center"/>
          </w:tcPr>
          <w:p w14:paraId="0484974B" w14:textId="77777777" w:rsidR="007E61F0" w:rsidRPr="00660797" w:rsidRDefault="007E61F0" w:rsidP="001F1808">
            <w:pPr>
              <w:suppressLineNumbers/>
              <w:rPr>
                <w:rFonts w:ascii="Times New Roman" w:hAnsi="Times New Roman" w:cs="Times New Roman"/>
                <w:kern w:val="1"/>
                <w:sz w:val="22"/>
                <w:szCs w:val="22"/>
              </w:rPr>
            </w:pPr>
          </w:p>
        </w:tc>
        <w:tc>
          <w:tcPr>
            <w:tcW w:w="1842" w:type="dxa"/>
            <w:tcBorders>
              <w:top w:val="single" w:sz="1" w:space="0" w:color="000000"/>
              <w:left w:val="single" w:sz="1" w:space="0" w:color="000000"/>
              <w:bottom w:val="single" w:sz="1" w:space="0" w:color="000000"/>
            </w:tcBorders>
            <w:shd w:val="clear" w:color="auto" w:fill="auto"/>
            <w:vAlign w:val="center"/>
          </w:tcPr>
          <w:p w14:paraId="6DACDD1A" w14:textId="77777777" w:rsidR="007E61F0" w:rsidRPr="00660797" w:rsidRDefault="007E61F0" w:rsidP="007109A6">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mg/l</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BAB2BE1" w14:textId="77777777" w:rsidR="007E61F0" w:rsidRPr="00660797" w:rsidRDefault="007E61F0" w:rsidP="007109A6">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tonnas gadā</w:t>
            </w:r>
          </w:p>
        </w:tc>
      </w:tr>
      <w:tr w:rsidR="007E61F0" w:rsidRPr="009E3755" w14:paraId="7691349D" w14:textId="77777777" w:rsidTr="00660797">
        <w:tc>
          <w:tcPr>
            <w:tcW w:w="4197" w:type="dxa"/>
            <w:vMerge w:val="restart"/>
            <w:tcBorders>
              <w:top w:val="single" w:sz="1" w:space="0" w:color="000000"/>
              <w:left w:val="single" w:sz="1" w:space="0" w:color="000000"/>
            </w:tcBorders>
            <w:shd w:val="clear" w:color="auto" w:fill="auto"/>
            <w:vAlign w:val="center"/>
          </w:tcPr>
          <w:p w14:paraId="3C60901F" w14:textId="4631D835" w:rsidR="009E3755" w:rsidRPr="00660797" w:rsidRDefault="009E3755" w:rsidP="001F1808">
            <w:pPr>
              <w:widowControl/>
              <w:suppressLineNumbers/>
              <w:rPr>
                <w:rFonts w:ascii="Times New Roman" w:hAnsi="Times New Roman" w:cs="Times New Roman"/>
                <w:color w:val="000000" w:themeColor="text1"/>
                <w:kern w:val="1"/>
                <w:sz w:val="22"/>
                <w:szCs w:val="22"/>
              </w:rPr>
            </w:pPr>
            <w:r w:rsidRPr="00660797">
              <w:rPr>
                <w:rFonts w:ascii="Times New Roman" w:hAnsi="Times New Roman" w:cs="Times New Roman"/>
                <w:color w:val="000000" w:themeColor="text1"/>
                <w:sz w:val="22"/>
                <w:szCs w:val="22"/>
              </w:rPr>
              <w:t>SIA „</w:t>
            </w:r>
            <w:r w:rsidRPr="00660797">
              <w:rPr>
                <w:rFonts w:ascii="Times New Roman" w:hAnsi="Times New Roman"/>
                <w:color w:val="000000" w:themeColor="text1"/>
                <w:sz w:val="22"/>
                <w:szCs w:val="22"/>
              </w:rPr>
              <w:t>BALOŽU KOMUNĀLĀ SAIMNIECĪBA</w:t>
            </w:r>
            <w:r w:rsidRPr="00660797">
              <w:rPr>
                <w:rFonts w:ascii="Times New Roman" w:hAnsi="Times New Roman" w:cs="Times New Roman"/>
                <w:color w:val="000000" w:themeColor="text1"/>
                <w:sz w:val="22"/>
                <w:szCs w:val="22"/>
              </w:rPr>
              <w:t>”</w:t>
            </w:r>
            <w:r w:rsidR="007E61F0" w:rsidRPr="00660797">
              <w:rPr>
                <w:rFonts w:ascii="Times New Roman" w:hAnsi="Times New Roman" w:cs="Times New Roman"/>
                <w:color w:val="000000" w:themeColor="text1"/>
                <w:kern w:val="1"/>
                <w:sz w:val="22"/>
                <w:szCs w:val="22"/>
              </w:rPr>
              <w:t xml:space="preserve"> NAI ar jaudu </w:t>
            </w:r>
            <w:r w:rsidRPr="00660797">
              <w:rPr>
                <w:rFonts w:ascii="Times New Roman" w:hAnsi="Times New Roman" w:cs="Times New Roman"/>
                <w:color w:val="000000" w:themeColor="text1"/>
                <w:kern w:val="1"/>
                <w:sz w:val="22"/>
                <w:szCs w:val="22"/>
              </w:rPr>
              <w:t>1 467 </w:t>
            </w:r>
            <w:r w:rsidR="007E61F0" w:rsidRPr="00660797">
              <w:rPr>
                <w:rFonts w:ascii="Times New Roman" w:hAnsi="Times New Roman" w:cs="Times New Roman"/>
                <w:color w:val="000000" w:themeColor="text1"/>
                <w:kern w:val="1"/>
                <w:sz w:val="22"/>
                <w:szCs w:val="22"/>
              </w:rPr>
              <w:t>m</w:t>
            </w:r>
            <w:r w:rsidR="007E61F0" w:rsidRPr="00660797">
              <w:rPr>
                <w:rFonts w:ascii="Times New Roman" w:hAnsi="Times New Roman" w:cs="Times New Roman"/>
                <w:color w:val="000000" w:themeColor="text1"/>
                <w:kern w:val="1"/>
                <w:sz w:val="22"/>
                <w:szCs w:val="22"/>
                <w:vertAlign w:val="superscript"/>
              </w:rPr>
              <w:t>3</w:t>
            </w:r>
            <w:r w:rsidR="007E61F0" w:rsidRPr="00660797">
              <w:rPr>
                <w:rFonts w:ascii="Times New Roman" w:hAnsi="Times New Roman" w:cs="Times New Roman"/>
                <w:color w:val="000000" w:themeColor="text1"/>
                <w:kern w:val="1"/>
                <w:sz w:val="22"/>
                <w:szCs w:val="22"/>
              </w:rPr>
              <w:t xml:space="preserve">/dnn. </w:t>
            </w:r>
          </w:p>
          <w:p w14:paraId="0C5F2D00" w14:textId="44290ADD" w:rsidR="007E61F0" w:rsidRPr="00660797" w:rsidRDefault="007E61F0" w:rsidP="001F1808">
            <w:pPr>
              <w:widowControl/>
              <w:suppressLineNumbers/>
              <w:rPr>
                <w:rFonts w:ascii="Times New Roman" w:hAnsi="Times New Roman" w:cs="Times New Roman"/>
                <w:color w:val="000000" w:themeColor="text1"/>
                <w:kern w:val="1"/>
                <w:sz w:val="22"/>
                <w:szCs w:val="22"/>
              </w:rPr>
            </w:pPr>
            <w:r w:rsidRPr="00660797">
              <w:rPr>
                <w:rFonts w:ascii="Times New Roman" w:hAnsi="Times New Roman" w:cs="Times New Roman"/>
                <w:color w:val="000000" w:themeColor="text1"/>
                <w:kern w:val="1"/>
                <w:sz w:val="22"/>
                <w:szCs w:val="22"/>
              </w:rPr>
              <w:t xml:space="preserve">Izplūdes vieta – </w:t>
            </w:r>
            <w:r w:rsidR="009E3755" w:rsidRPr="00660797">
              <w:rPr>
                <w:rFonts w:ascii="Times New Roman" w:hAnsi="Times New Roman" w:cs="Times New Roman"/>
                <w:color w:val="000000" w:themeColor="text1"/>
                <w:kern w:val="1"/>
                <w:sz w:val="22"/>
                <w:szCs w:val="22"/>
              </w:rPr>
              <w:t>Titurga</w:t>
            </w:r>
          </w:p>
          <w:p w14:paraId="407C368E" w14:textId="40009D2C" w:rsidR="007E61F0" w:rsidRPr="00660797" w:rsidRDefault="007E61F0" w:rsidP="001F1808">
            <w:pPr>
              <w:suppressLineNumbers/>
              <w:rPr>
                <w:rFonts w:ascii="Times New Roman" w:hAnsi="Times New Roman" w:cs="Times New Roman"/>
                <w:color w:val="000000" w:themeColor="text1"/>
                <w:kern w:val="1"/>
                <w:sz w:val="22"/>
                <w:szCs w:val="22"/>
              </w:rPr>
            </w:pPr>
            <w:r w:rsidRPr="00660797">
              <w:rPr>
                <w:rFonts w:ascii="Times New Roman" w:hAnsi="Times New Roman" w:cs="Times New Roman"/>
                <w:color w:val="000000" w:themeColor="text1"/>
                <w:kern w:val="1"/>
                <w:sz w:val="22"/>
                <w:szCs w:val="22"/>
              </w:rPr>
              <w:t>(identifikācijas Nr.</w:t>
            </w:r>
            <w:r w:rsidR="009E3755" w:rsidRPr="00660797">
              <w:rPr>
                <w:rFonts w:ascii="Times New Roman" w:hAnsi="Times New Roman" w:cs="Times New Roman"/>
                <w:color w:val="000000" w:themeColor="text1"/>
                <w:kern w:val="1"/>
                <w:sz w:val="22"/>
                <w:szCs w:val="22"/>
              </w:rPr>
              <w:t> </w:t>
            </w:r>
            <w:r w:rsidRPr="00660797">
              <w:rPr>
                <w:rFonts w:ascii="Times New Roman" w:hAnsi="Times New Roman" w:cs="Times New Roman"/>
                <w:color w:val="000000" w:themeColor="text1"/>
                <w:kern w:val="1"/>
                <w:sz w:val="22"/>
                <w:szCs w:val="22"/>
              </w:rPr>
              <w:t>N</w:t>
            </w:r>
            <w:r w:rsidR="009E3755" w:rsidRPr="00660797">
              <w:rPr>
                <w:rFonts w:ascii="Times New Roman" w:hAnsi="Times New Roman" w:cs="Times New Roman"/>
                <w:color w:val="000000" w:themeColor="text1"/>
                <w:kern w:val="1"/>
                <w:sz w:val="22"/>
                <w:szCs w:val="22"/>
              </w:rPr>
              <w:t>100362</w:t>
            </w:r>
            <w:r w:rsidRPr="00660797">
              <w:rPr>
                <w:rFonts w:ascii="Times New Roman" w:hAnsi="Times New Roman" w:cs="Times New Roman"/>
                <w:color w:val="000000" w:themeColor="text1"/>
                <w:kern w:val="1"/>
                <w:sz w:val="22"/>
                <w:szCs w:val="22"/>
              </w:rPr>
              <w:t xml:space="preserve">) </w:t>
            </w:r>
          </w:p>
        </w:tc>
        <w:tc>
          <w:tcPr>
            <w:tcW w:w="3969" w:type="dxa"/>
            <w:tcBorders>
              <w:left w:val="single" w:sz="1" w:space="0" w:color="000000"/>
              <w:bottom w:val="single" w:sz="1" w:space="0" w:color="000000"/>
            </w:tcBorders>
            <w:shd w:val="clear" w:color="auto" w:fill="auto"/>
            <w:vAlign w:val="center"/>
          </w:tcPr>
          <w:p w14:paraId="7845BD2D"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230 003 Bioķīmiskais skābekļa patēriņš (BSP</w:t>
            </w:r>
            <w:r w:rsidRPr="00660797">
              <w:rPr>
                <w:rFonts w:ascii="Times New Roman" w:hAnsi="Times New Roman" w:cs="Times New Roman"/>
                <w:kern w:val="1"/>
                <w:sz w:val="22"/>
                <w:szCs w:val="22"/>
                <w:vertAlign w:val="subscript"/>
              </w:rPr>
              <w:t>5</w:t>
            </w:r>
            <w:r w:rsidRPr="00660797">
              <w:rPr>
                <w:rFonts w:ascii="Times New Roman" w:hAnsi="Times New Roman" w:cs="Times New Roman"/>
                <w:kern w:val="1"/>
                <w:sz w:val="22"/>
                <w:szCs w:val="22"/>
              </w:rPr>
              <w:t>)</w:t>
            </w:r>
          </w:p>
        </w:tc>
        <w:tc>
          <w:tcPr>
            <w:tcW w:w="2410" w:type="dxa"/>
            <w:tcBorders>
              <w:left w:val="single" w:sz="1" w:space="0" w:color="000000"/>
              <w:bottom w:val="single" w:sz="1" w:space="0" w:color="000000"/>
            </w:tcBorders>
            <w:shd w:val="clear" w:color="auto" w:fill="auto"/>
          </w:tcPr>
          <w:p w14:paraId="26774E27"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Samazināt par 70-90%</w:t>
            </w:r>
          </w:p>
        </w:tc>
        <w:tc>
          <w:tcPr>
            <w:tcW w:w="1842" w:type="dxa"/>
            <w:tcBorders>
              <w:left w:val="single" w:sz="1" w:space="0" w:color="000000"/>
              <w:bottom w:val="single" w:sz="1" w:space="0" w:color="000000"/>
            </w:tcBorders>
            <w:shd w:val="clear" w:color="auto" w:fill="auto"/>
          </w:tcPr>
          <w:p w14:paraId="49FDE9BC" w14:textId="77777777" w:rsidR="007E61F0" w:rsidRPr="00660797" w:rsidRDefault="007E61F0" w:rsidP="007109A6">
            <w:pPr>
              <w:widowControl/>
              <w:suppressLineNumbers/>
              <w:jc w:val="center"/>
              <w:rPr>
                <w:rFonts w:ascii="Times New Roman" w:hAnsi="Times New Roman" w:cs="Times New Roman"/>
                <w:b/>
                <w:bCs/>
                <w:kern w:val="1"/>
                <w:sz w:val="22"/>
                <w:szCs w:val="22"/>
              </w:rPr>
            </w:pPr>
            <w:r w:rsidRPr="00660797">
              <w:rPr>
                <w:rFonts w:ascii="Times New Roman" w:hAnsi="Times New Roman" w:cs="Times New Roman"/>
                <w:kern w:val="1"/>
                <w:sz w:val="22"/>
                <w:szCs w:val="22"/>
              </w:rPr>
              <w:t>25</w:t>
            </w:r>
          </w:p>
        </w:tc>
        <w:tc>
          <w:tcPr>
            <w:tcW w:w="1276" w:type="dxa"/>
            <w:tcBorders>
              <w:left w:val="single" w:sz="1" w:space="0" w:color="000000"/>
              <w:bottom w:val="single" w:sz="1" w:space="0" w:color="000000"/>
              <w:right w:val="single" w:sz="1" w:space="0" w:color="000000"/>
            </w:tcBorders>
            <w:shd w:val="clear" w:color="auto" w:fill="auto"/>
          </w:tcPr>
          <w:p w14:paraId="2CFCBAA6" w14:textId="01EAACF2" w:rsidR="007E61F0" w:rsidRPr="00660797" w:rsidRDefault="00BB361A" w:rsidP="00DE6F81">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13,39</w:t>
            </w:r>
          </w:p>
        </w:tc>
      </w:tr>
      <w:tr w:rsidR="007E61F0" w:rsidRPr="009E3755" w14:paraId="3E33AB24" w14:textId="77777777" w:rsidTr="00660797">
        <w:tc>
          <w:tcPr>
            <w:tcW w:w="4197" w:type="dxa"/>
            <w:vMerge/>
            <w:tcBorders>
              <w:left w:val="single" w:sz="1" w:space="0" w:color="000000"/>
            </w:tcBorders>
            <w:shd w:val="clear" w:color="auto" w:fill="auto"/>
          </w:tcPr>
          <w:p w14:paraId="3B9C61B9" w14:textId="77777777" w:rsidR="007E61F0" w:rsidRPr="00660797" w:rsidRDefault="007E61F0" w:rsidP="001F1808">
            <w:pPr>
              <w:suppressLineNumbers/>
              <w:rPr>
                <w:rFonts w:ascii="Times New Roman" w:hAnsi="Times New Roman" w:cs="Times New Roman"/>
                <w:b/>
                <w:bCs/>
                <w:color w:val="FF0000"/>
                <w:kern w:val="1"/>
                <w:sz w:val="22"/>
                <w:szCs w:val="22"/>
              </w:rPr>
            </w:pPr>
          </w:p>
        </w:tc>
        <w:tc>
          <w:tcPr>
            <w:tcW w:w="3969" w:type="dxa"/>
            <w:tcBorders>
              <w:left w:val="single" w:sz="1" w:space="0" w:color="000000"/>
              <w:bottom w:val="single" w:sz="1" w:space="0" w:color="000000"/>
            </w:tcBorders>
            <w:shd w:val="clear" w:color="auto" w:fill="auto"/>
            <w:vAlign w:val="center"/>
          </w:tcPr>
          <w:p w14:paraId="795DC541"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230 004 Ķīmiskais skābekļa patēriņš (ĶSP)</w:t>
            </w:r>
          </w:p>
        </w:tc>
        <w:tc>
          <w:tcPr>
            <w:tcW w:w="2410" w:type="dxa"/>
            <w:tcBorders>
              <w:left w:val="single" w:sz="1" w:space="0" w:color="000000"/>
              <w:bottom w:val="single" w:sz="1" w:space="0" w:color="000000"/>
            </w:tcBorders>
            <w:shd w:val="clear" w:color="auto" w:fill="auto"/>
          </w:tcPr>
          <w:p w14:paraId="1D6540A8"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Samazināt par 75%</w:t>
            </w:r>
          </w:p>
        </w:tc>
        <w:tc>
          <w:tcPr>
            <w:tcW w:w="1842" w:type="dxa"/>
            <w:tcBorders>
              <w:left w:val="single" w:sz="1" w:space="0" w:color="000000"/>
              <w:bottom w:val="single" w:sz="1" w:space="0" w:color="000000"/>
            </w:tcBorders>
            <w:shd w:val="clear" w:color="auto" w:fill="auto"/>
          </w:tcPr>
          <w:p w14:paraId="506E3230" w14:textId="77777777" w:rsidR="007E61F0" w:rsidRPr="00660797" w:rsidRDefault="007E61F0" w:rsidP="007109A6">
            <w:pPr>
              <w:widowControl/>
              <w:suppressLineNumbers/>
              <w:jc w:val="center"/>
              <w:rPr>
                <w:rFonts w:ascii="Times New Roman" w:hAnsi="Times New Roman" w:cs="Times New Roman"/>
                <w:b/>
                <w:bCs/>
                <w:kern w:val="1"/>
                <w:sz w:val="22"/>
                <w:szCs w:val="22"/>
              </w:rPr>
            </w:pPr>
            <w:r w:rsidRPr="00660797">
              <w:rPr>
                <w:rFonts w:ascii="Times New Roman" w:hAnsi="Times New Roman" w:cs="Times New Roman"/>
                <w:kern w:val="1"/>
                <w:sz w:val="22"/>
                <w:szCs w:val="22"/>
              </w:rPr>
              <w:t>125</w:t>
            </w:r>
          </w:p>
        </w:tc>
        <w:tc>
          <w:tcPr>
            <w:tcW w:w="1276" w:type="dxa"/>
            <w:tcBorders>
              <w:left w:val="single" w:sz="1" w:space="0" w:color="000000"/>
              <w:bottom w:val="single" w:sz="1" w:space="0" w:color="000000"/>
              <w:right w:val="single" w:sz="1" w:space="0" w:color="000000"/>
            </w:tcBorders>
            <w:shd w:val="clear" w:color="auto" w:fill="auto"/>
          </w:tcPr>
          <w:p w14:paraId="2E884E61" w14:textId="4B982CF2" w:rsidR="007E61F0" w:rsidRPr="00660797" w:rsidRDefault="00BB361A" w:rsidP="00DE6F81">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66,93</w:t>
            </w:r>
          </w:p>
        </w:tc>
      </w:tr>
      <w:tr w:rsidR="007E61F0" w:rsidRPr="009E3755" w14:paraId="6F90BE78" w14:textId="77777777" w:rsidTr="00660797">
        <w:tc>
          <w:tcPr>
            <w:tcW w:w="4197" w:type="dxa"/>
            <w:vMerge/>
            <w:tcBorders>
              <w:left w:val="single" w:sz="1" w:space="0" w:color="000000"/>
            </w:tcBorders>
            <w:shd w:val="clear" w:color="auto" w:fill="auto"/>
          </w:tcPr>
          <w:p w14:paraId="5F395DFE" w14:textId="77777777" w:rsidR="007E61F0" w:rsidRPr="00660797" w:rsidRDefault="007E61F0" w:rsidP="001F1808">
            <w:pPr>
              <w:suppressLineNumbers/>
              <w:rPr>
                <w:rFonts w:ascii="Times New Roman" w:hAnsi="Times New Roman" w:cs="Times New Roman"/>
                <w:b/>
                <w:bCs/>
                <w:color w:val="FF0000"/>
                <w:kern w:val="1"/>
                <w:sz w:val="22"/>
                <w:szCs w:val="22"/>
              </w:rPr>
            </w:pPr>
          </w:p>
        </w:tc>
        <w:tc>
          <w:tcPr>
            <w:tcW w:w="3969" w:type="dxa"/>
            <w:tcBorders>
              <w:left w:val="single" w:sz="1" w:space="0" w:color="000000"/>
              <w:bottom w:val="single" w:sz="1" w:space="0" w:color="000000"/>
            </w:tcBorders>
            <w:shd w:val="clear" w:color="auto" w:fill="auto"/>
            <w:vAlign w:val="center"/>
          </w:tcPr>
          <w:p w14:paraId="36D7B1EA"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 xml:space="preserve">230 026 Suspendētas vielas </w:t>
            </w:r>
          </w:p>
        </w:tc>
        <w:tc>
          <w:tcPr>
            <w:tcW w:w="2410" w:type="dxa"/>
            <w:tcBorders>
              <w:left w:val="single" w:sz="1" w:space="0" w:color="000000"/>
              <w:bottom w:val="single" w:sz="1" w:space="0" w:color="000000"/>
            </w:tcBorders>
            <w:shd w:val="clear" w:color="auto" w:fill="auto"/>
          </w:tcPr>
          <w:p w14:paraId="0BD13348"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Samazināt par 90%</w:t>
            </w:r>
          </w:p>
        </w:tc>
        <w:tc>
          <w:tcPr>
            <w:tcW w:w="1842" w:type="dxa"/>
            <w:tcBorders>
              <w:left w:val="single" w:sz="1" w:space="0" w:color="000000"/>
              <w:bottom w:val="single" w:sz="1" w:space="0" w:color="000000"/>
            </w:tcBorders>
            <w:shd w:val="clear" w:color="auto" w:fill="auto"/>
          </w:tcPr>
          <w:p w14:paraId="73A8F964" w14:textId="77777777" w:rsidR="007E61F0" w:rsidRPr="00660797" w:rsidRDefault="007E61F0" w:rsidP="007109A6">
            <w:pPr>
              <w:widowControl/>
              <w:suppressLineNumbers/>
              <w:jc w:val="center"/>
              <w:rPr>
                <w:rFonts w:ascii="Times New Roman" w:hAnsi="Times New Roman" w:cs="Times New Roman"/>
                <w:b/>
                <w:bCs/>
                <w:kern w:val="1"/>
                <w:sz w:val="22"/>
                <w:szCs w:val="22"/>
              </w:rPr>
            </w:pPr>
            <w:r w:rsidRPr="00660797">
              <w:rPr>
                <w:rFonts w:ascii="Times New Roman" w:hAnsi="Times New Roman" w:cs="Times New Roman"/>
                <w:kern w:val="1"/>
                <w:sz w:val="22"/>
                <w:szCs w:val="22"/>
              </w:rPr>
              <w:t>&lt; 35</w:t>
            </w:r>
          </w:p>
        </w:tc>
        <w:tc>
          <w:tcPr>
            <w:tcW w:w="1276" w:type="dxa"/>
            <w:tcBorders>
              <w:left w:val="single" w:sz="1" w:space="0" w:color="000000"/>
              <w:bottom w:val="single" w:sz="1" w:space="0" w:color="000000"/>
              <w:right w:val="single" w:sz="1" w:space="0" w:color="000000"/>
            </w:tcBorders>
            <w:shd w:val="clear" w:color="auto" w:fill="auto"/>
          </w:tcPr>
          <w:p w14:paraId="34745FEC" w14:textId="1B969313" w:rsidR="007E61F0" w:rsidRPr="00660797" w:rsidRDefault="00093F69" w:rsidP="00DE6F81">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18,74</w:t>
            </w:r>
          </w:p>
        </w:tc>
      </w:tr>
      <w:tr w:rsidR="007E61F0" w:rsidRPr="009E3755" w14:paraId="4867473E" w14:textId="77777777" w:rsidTr="00660797">
        <w:tc>
          <w:tcPr>
            <w:tcW w:w="4197" w:type="dxa"/>
            <w:vMerge/>
            <w:tcBorders>
              <w:left w:val="single" w:sz="1" w:space="0" w:color="000000"/>
            </w:tcBorders>
            <w:shd w:val="clear" w:color="auto" w:fill="auto"/>
          </w:tcPr>
          <w:p w14:paraId="1EE7E45A" w14:textId="77777777" w:rsidR="007E61F0" w:rsidRPr="00660797" w:rsidRDefault="007E61F0" w:rsidP="001F1808">
            <w:pPr>
              <w:suppressLineNumbers/>
              <w:rPr>
                <w:rFonts w:ascii="Times New Roman" w:hAnsi="Times New Roman" w:cs="Times New Roman"/>
                <w:b/>
                <w:bCs/>
                <w:color w:val="FF0000"/>
                <w:kern w:val="1"/>
                <w:sz w:val="22"/>
                <w:szCs w:val="22"/>
              </w:rPr>
            </w:pPr>
          </w:p>
        </w:tc>
        <w:tc>
          <w:tcPr>
            <w:tcW w:w="3969" w:type="dxa"/>
            <w:tcBorders>
              <w:left w:val="single" w:sz="1" w:space="0" w:color="000000"/>
              <w:bottom w:val="single" w:sz="1" w:space="0" w:color="000000"/>
            </w:tcBorders>
            <w:shd w:val="clear" w:color="auto" w:fill="auto"/>
            <w:vAlign w:val="center"/>
          </w:tcPr>
          <w:p w14:paraId="413013C2" w14:textId="77777777"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230015 Kopējais slāpeklis (</w:t>
            </w:r>
            <w:proofErr w:type="spellStart"/>
            <w:r w:rsidRPr="00660797">
              <w:rPr>
                <w:rFonts w:ascii="Times New Roman" w:hAnsi="Times New Roman" w:cs="Times New Roman"/>
                <w:kern w:val="1"/>
                <w:sz w:val="22"/>
                <w:szCs w:val="22"/>
              </w:rPr>
              <w:t>N</w:t>
            </w:r>
            <w:r w:rsidRPr="00660797">
              <w:rPr>
                <w:rFonts w:ascii="Times New Roman" w:hAnsi="Times New Roman" w:cs="Times New Roman"/>
                <w:kern w:val="1"/>
                <w:sz w:val="22"/>
                <w:szCs w:val="22"/>
                <w:vertAlign w:val="subscript"/>
              </w:rPr>
              <w:t>kop</w:t>
            </w:r>
            <w:proofErr w:type="spellEnd"/>
            <w:r w:rsidRPr="00660797">
              <w:rPr>
                <w:rFonts w:ascii="Times New Roman" w:hAnsi="Times New Roman" w:cs="Times New Roman"/>
                <w:kern w:val="1"/>
                <w:sz w:val="22"/>
                <w:szCs w:val="22"/>
              </w:rPr>
              <w:t>)</w:t>
            </w:r>
          </w:p>
        </w:tc>
        <w:tc>
          <w:tcPr>
            <w:tcW w:w="2410" w:type="dxa"/>
            <w:tcBorders>
              <w:left w:val="single" w:sz="1" w:space="0" w:color="000000"/>
              <w:bottom w:val="single" w:sz="1" w:space="0" w:color="000000"/>
            </w:tcBorders>
            <w:shd w:val="clear" w:color="auto" w:fill="auto"/>
          </w:tcPr>
          <w:p w14:paraId="6C72C2C1" w14:textId="08F38C2B" w:rsidR="007E61F0" w:rsidRPr="00660797" w:rsidRDefault="007E61F0" w:rsidP="001F1808">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 xml:space="preserve">Samazināt par </w:t>
            </w:r>
            <w:r w:rsidR="00583D76" w:rsidRPr="00660797">
              <w:rPr>
                <w:rFonts w:ascii="Times New Roman" w:hAnsi="Times New Roman" w:cs="Times New Roman"/>
                <w:kern w:val="1"/>
                <w:sz w:val="22"/>
                <w:szCs w:val="22"/>
              </w:rPr>
              <w:t>10</w:t>
            </w:r>
            <w:r w:rsidRPr="00660797">
              <w:rPr>
                <w:rFonts w:ascii="Times New Roman" w:hAnsi="Times New Roman" w:cs="Times New Roman"/>
                <w:kern w:val="1"/>
                <w:sz w:val="22"/>
                <w:szCs w:val="22"/>
              </w:rPr>
              <w:t>-</w:t>
            </w:r>
            <w:r w:rsidR="00583D76" w:rsidRPr="00660797">
              <w:rPr>
                <w:rFonts w:ascii="Times New Roman" w:hAnsi="Times New Roman" w:cs="Times New Roman"/>
                <w:kern w:val="1"/>
                <w:sz w:val="22"/>
                <w:szCs w:val="22"/>
              </w:rPr>
              <w:t>15</w:t>
            </w:r>
            <w:r w:rsidRPr="00660797">
              <w:rPr>
                <w:rFonts w:ascii="Times New Roman" w:hAnsi="Times New Roman" w:cs="Times New Roman"/>
                <w:kern w:val="1"/>
                <w:sz w:val="22"/>
                <w:szCs w:val="22"/>
              </w:rPr>
              <w:t>%</w:t>
            </w:r>
          </w:p>
        </w:tc>
        <w:tc>
          <w:tcPr>
            <w:tcW w:w="1842" w:type="dxa"/>
            <w:tcBorders>
              <w:left w:val="single" w:sz="1" w:space="0" w:color="000000"/>
              <w:bottom w:val="single" w:sz="1" w:space="0" w:color="000000"/>
            </w:tcBorders>
            <w:shd w:val="clear" w:color="auto" w:fill="auto"/>
            <w:vAlign w:val="center"/>
          </w:tcPr>
          <w:p w14:paraId="09A658AF" w14:textId="1C536BCC" w:rsidR="007E61F0" w:rsidRPr="00660797" w:rsidRDefault="009E3755" w:rsidP="00660797">
            <w:pPr>
              <w:widowControl/>
              <w:suppressLineNumbers/>
              <w:ind w:right="-54"/>
              <w:jc w:val="center"/>
              <w:rPr>
                <w:rFonts w:ascii="Times New Roman" w:hAnsi="Times New Roman" w:cs="Times New Roman"/>
                <w:kern w:val="1"/>
                <w:sz w:val="22"/>
                <w:szCs w:val="22"/>
              </w:rPr>
            </w:pPr>
            <w:r w:rsidRPr="00660797">
              <w:rPr>
                <w:rFonts w:ascii="Times New Roman" w:hAnsi="Times New Roman" w:cs="Times New Roman"/>
                <w:kern w:val="1"/>
                <w:sz w:val="22"/>
                <w:szCs w:val="22"/>
              </w:rPr>
              <w:t>atbilstoša attīrīšana</w:t>
            </w:r>
          </w:p>
        </w:tc>
        <w:tc>
          <w:tcPr>
            <w:tcW w:w="1276" w:type="dxa"/>
            <w:tcBorders>
              <w:top w:val="single" w:sz="1" w:space="0" w:color="000000"/>
              <w:left w:val="single" w:sz="4" w:space="0" w:color="auto"/>
              <w:bottom w:val="single" w:sz="1" w:space="0" w:color="000000"/>
              <w:right w:val="single" w:sz="1" w:space="0" w:color="000000"/>
            </w:tcBorders>
            <w:shd w:val="clear" w:color="auto" w:fill="auto"/>
            <w:vAlign w:val="center"/>
          </w:tcPr>
          <w:p w14:paraId="4DA4DAB6" w14:textId="4B512C68" w:rsidR="007E61F0" w:rsidRPr="00660797" w:rsidRDefault="00093F69" w:rsidP="00660797">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bez limita</w:t>
            </w:r>
          </w:p>
        </w:tc>
      </w:tr>
      <w:tr w:rsidR="009E3755" w:rsidRPr="009E3755" w14:paraId="4032C316" w14:textId="77777777" w:rsidTr="00660797">
        <w:trPr>
          <w:trHeight w:val="187"/>
        </w:trPr>
        <w:tc>
          <w:tcPr>
            <w:tcW w:w="4197" w:type="dxa"/>
            <w:vMerge/>
            <w:tcBorders>
              <w:left w:val="single" w:sz="1" w:space="0" w:color="000000"/>
              <w:bottom w:val="single" w:sz="4" w:space="0" w:color="auto"/>
            </w:tcBorders>
            <w:shd w:val="clear" w:color="auto" w:fill="auto"/>
          </w:tcPr>
          <w:p w14:paraId="3D24E82B" w14:textId="77777777" w:rsidR="009E3755" w:rsidRPr="00660797" w:rsidRDefault="009E3755" w:rsidP="009E3755">
            <w:pPr>
              <w:suppressLineNumbers/>
              <w:rPr>
                <w:rFonts w:ascii="Times New Roman" w:hAnsi="Times New Roman" w:cs="Times New Roman"/>
                <w:b/>
                <w:bCs/>
                <w:color w:val="FF0000"/>
                <w:kern w:val="1"/>
                <w:sz w:val="22"/>
                <w:szCs w:val="22"/>
              </w:rPr>
            </w:pPr>
          </w:p>
        </w:tc>
        <w:tc>
          <w:tcPr>
            <w:tcW w:w="3969" w:type="dxa"/>
            <w:tcBorders>
              <w:left w:val="single" w:sz="1" w:space="0" w:color="000000"/>
              <w:bottom w:val="single" w:sz="1" w:space="0" w:color="000000"/>
            </w:tcBorders>
            <w:shd w:val="clear" w:color="auto" w:fill="auto"/>
            <w:vAlign w:val="center"/>
          </w:tcPr>
          <w:p w14:paraId="4BEBA0DF" w14:textId="77777777" w:rsidR="009E3755" w:rsidRPr="00660797" w:rsidRDefault="009E3755" w:rsidP="009E3755">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230016 Kopējais fosfors (</w:t>
            </w:r>
            <w:proofErr w:type="spellStart"/>
            <w:r w:rsidRPr="00660797">
              <w:rPr>
                <w:rFonts w:ascii="Times New Roman" w:hAnsi="Times New Roman" w:cs="Times New Roman"/>
                <w:kern w:val="1"/>
                <w:sz w:val="22"/>
                <w:szCs w:val="22"/>
              </w:rPr>
              <w:t>P</w:t>
            </w:r>
            <w:r w:rsidRPr="00660797">
              <w:rPr>
                <w:rFonts w:ascii="Times New Roman" w:hAnsi="Times New Roman" w:cs="Times New Roman"/>
                <w:kern w:val="1"/>
                <w:sz w:val="22"/>
                <w:szCs w:val="22"/>
                <w:vertAlign w:val="subscript"/>
              </w:rPr>
              <w:t>kop</w:t>
            </w:r>
            <w:proofErr w:type="spellEnd"/>
            <w:r w:rsidRPr="00660797">
              <w:rPr>
                <w:rFonts w:ascii="Times New Roman" w:hAnsi="Times New Roman" w:cs="Times New Roman"/>
                <w:kern w:val="1"/>
                <w:sz w:val="22"/>
                <w:szCs w:val="22"/>
              </w:rPr>
              <w:t>)</w:t>
            </w:r>
          </w:p>
        </w:tc>
        <w:tc>
          <w:tcPr>
            <w:tcW w:w="2410" w:type="dxa"/>
            <w:tcBorders>
              <w:left w:val="single" w:sz="1" w:space="0" w:color="000000"/>
              <w:bottom w:val="single" w:sz="1" w:space="0" w:color="000000"/>
            </w:tcBorders>
            <w:shd w:val="clear" w:color="auto" w:fill="auto"/>
          </w:tcPr>
          <w:p w14:paraId="29877064" w14:textId="4BE0704F" w:rsidR="009E3755" w:rsidRPr="00660797" w:rsidRDefault="009E3755" w:rsidP="009E3755">
            <w:pPr>
              <w:suppressLineNumbers/>
              <w:rPr>
                <w:rFonts w:ascii="Times New Roman" w:hAnsi="Times New Roman" w:cs="Times New Roman"/>
                <w:b/>
                <w:bCs/>
                <w:kern w:val="1"/>
                <w:sz w:val="22"/>
                <w:szCs w:val="22"/>
              </w:rPr>
            </w:pPr>
            <w:r w:rsidRPr="00660797">
              <w:rPr>
                <w:rFonts w:ascii="Times New Roman" w:hAnsi="Times New Roman" w:cs="Times New Roman"/>
                <w:kern w:val="1"/>
                <w:sz w:val="22"/>
                <w:szCs w:val="22"/>
              </w:rPr>
              <w:t>Samazināt par 10-15 %</w:t>
            </w:r>
          </w:p>
        </w:tc>
        <w:tc>
          <w:tcPr>
            <w:tcW w:w="1842" w:type="dxa"/>
            <w:tcBorders>
              <w:left w:val="single" w:sz="1" w:space="0" w:color="000000"/>
              <w:bottom w:val="single" w:sz="4" w:space="0" w:color="auto"/>
            </w:tcBorders>
            <w:shd w:val="clear" w:color="auto" w:fill="auto"/>
            <w:vAlign w:val="center"/>
          </w:tcPr>
          <w:p w14:paraId="4BEF7CF3" w14:textId="5DB9BFBC" w:rsidR="009E3755" w:rsidRPr="00660797" w:rsidRDefault="009E3755" w:rsidP="00660797">
            <w:pPr>
              <w:widowControl/>
              <w:suppressLineNumbers/>
              <w:ind w:right="-54"/>
              <w:jc w:val="center"/>
              <w:rPr>
                <w:rFonts w:ascii="Times New Roman" w:hAnsi="Times New Roman" w:cs="Times New Roman"/>
                <w:kern w:val="1"/>
                <w:sz w:val="22"/>
                <w:szCs w:val="22"/>
              </w:rPr>
            </w:pPr>
            <w:r w:rsidRPr="00660797">
              <w:rPr>
                <w:rFonts w:ascii="Times New Roman" w:hAnsi="Times New Roman" w:cs="Times New Roman"/>
                <w:kern w:val="1"/>
                <w:sz w:val="22"/>
                <w:szCs w:val="22"/>
              </w:rPr>
              <w:t>atbilstoša attīrīšana</w:t>
            </w:r>
          </w:p>
        </w:tc>
        <w:tc>
          <w:tcPr>
            <w:tcW w:w="1276" w:type="dxa"/>
            <w:tcBorders>
              <w:top w:val="single" w:sz="1" w:space="0" w:color="000000"/>
              <w:left w:val="single" w:sz="4" w:space="0" w:color="auto"/>
              <w:bottom w:val="single" w:sz="4" w:space="0" w:color="auto"/>
              <w:right w:val="single" w:sz="1" w:space="0" w:color="000000"/>
            </w:tcBorders>
            <w:shd w:val="clear" w:color="auto" w:fill="auto"/>
            <w:vAlign w:val="center"/>
          </w:tcPr>
          <w:p w14:paraId="3D996133" w14:textId="2539BFBE" w:rsidR="009E3755" w:rsidRPr="00660797" w:rsidRDefault="00093F69" w:rsidP="00660797">
            <w:pPr>
              <w:widowControl/>
              <w:suppressLineNumbers/>
              <w:jc w:val="center"/>
              <w:rPr>
                <w:rFonts w:ascii="Times New Roman" w:hAnsi="Times New Roman" w:cs="Times New Roman"/>
                <w:kern w:val="1"/>
                <w:sz w:val="22"/>
                <w:szCs w:val="22"/>
              </w:rPr>
            </w:pPr>
            <w:r w:rsidRPr="00660797">
              <w:rPr>
                <w:rFonts w:ascii="Times New Roman" w:hAnsi="Times New Roman" w:cs="Times New Roman"/>
                <w:kern w:val="1"/>
                <w:sz w:val="22"/>
                <w:szCs w:val="22"/>
              </w:rPr>
              <w:t>bez limita</w:t>
            </w:r>
          </w:p>
        </w:tc>
      </w:tr>
    </w:tbl>
    <w:p w14:paraId="20BE5E92" w14:textId="77777777" w:rsidR="006B746E" w:rsidRPr="00EB619A" w:rsidRDefault="006B746E" w:rsidP="006B746E">
      <w:pPr>
        <w:widowControl/>
        <w:suppressAutoHyphens w:val="0"/>
        <w:rPr>
          <w:rFonts w:ascii="Times New Roman" w:hAnsi="Times New Roman" w:cs="Times New Roman"/>
          <w:i/>
          <w:iCs/>
          <w:sz w:val="20"/>
          <w:szCs w:val="20"/>
        </w:rPr>
      </w:pPr>
      <w:r>
        <w:rPr>
          <w:rFonts w:ascii="Times New Roman" w:hAnsi="Times New Roman" w:cs="Times New Roman"/>
          <w:i/>
          <w:iCs/>
          <w:sz w:val="20"/>
          <w:szCs w:val="20"/>
        </w:rPr>
        <w:t>*pārskatīts 19.08.2022.</w:t>
      </w:r>
    </w:p>
    <w:p w14:paraId="2CE1B0AE" w14:textId="48A1D2FA" w:rsidR="004B7E25" w:rsidRPr="00A76278" w:rsidRDefault="004B7E25" w:rsidP="004B7E25">
      <w:pPr>
        <w:pStyle w:val="Parakstszemobjekta"/>
        <w:spacing w:before="0" w:after="0"/>
        <w:rPr>
          <w:rFonts w:ascii="Times New Roman" w:hAnsi="Times New Roman" w:cs="Times New Roman"/>
          <w:color w:val="000000"/>
          <w:sz w:val="20"/>
          <w:szCs w:val="20"/>
          <w:lang w:val="lv-LV"/>
        </w:rPr>
      </w:pPr>
      <w:r w:rsidRPr="00A76278">
        <w:rPr>
          <w:rFonts w:ascii="Times New Roman" w:hAnsi="Times New Roman" w:cs="Times New Roman"/>
          <w:sz w:val="20"/>
          <w:szCs w:val="20"/>
          <w:lang w:val="lv-LV"/>
        </w:rPr>
        <w:t>*</w:t>
      </w:r>
      <w:r w:rsidR="006B746E">
        <w:rPr>
          <w:rFonts w:ascii="Times New Roman" w:hAnsi="Times New Roman" w:cs="Times New Roman"/>
          <w:sz w:val="20"/>
          <w:szCs w:val="20"/>
          <w:lang w:val="lv-LV"/>
        </w:rPr>
        <w:t>*</w:t>
      </w:r>
      <w:r w:rsidRPr="00A76278">
        <w:rPr>
          <w:rFonts w:ascii="Times New Roman" w:hAnsi="Times New Roman" w:cs="Times New Roman"/>
          <w:sz w:val="20"/>
          <w:szCs w:val="20"/>
          <w:lang w:val="lv-LV"/>
        </w:rPr>
        <w:t xml:space="preserve">Saskaņā ar </w:t>
      </w:r>
      <w:r w:rsidR="007109A6" w:rsidRPr="007109A6">
        <w:rPr>
          <w:rFonts w:ascii="Times New Roman" w:hAnsi="Times New Roman" w:cs="Times New Roman"/>
          <w:sz w:val="20"/>
          <w:szCs w:val="20"/>
          <w:lang w:val="lv-LV"/>
        </w:rPr>
        <w:t>MK 22.01.2002. noteikumu Nr.34 „Noteikumi par piesārņojošo vielu emisiju ūdenī”</w:t>
      </w:r>
      <w:r w:rsidRPr="00A76278">
        <w:rPr>
          <w:rFonts w:ascii="Times New Roman" w:hAnsi="Times New Roman" w:cs="Times New Roman"/>
          <w:sz w:val="20"/>
          <w:szCs w:val="20"/>
          <w:lang w:val="lv-LV"/>
        </w:rPr>
        <w:t xml:space="preserve"> 5.pielikumu, NAI ar CE </w:t>
      </w:r>
      <w:r w:rsidRPr="00A76278">
        <w:rPr>
          <w:rFonts w:ascii="Times New Roman" w:hAnsi="Times New Roman" w:cs="Times New Roman"/>
          <w:color w:val="000000"/>
          <w:sz w:val="20"/>
          <w:szCs w:val="20"/>
          <w:lang w:val="lv-LV"/>
        </w:rPr>
        <w:t>2000-10000</w:t>
      </w:r>
    </w:p>
    <w:p w14:paraId="7717A820" w14:textId="6199BD6C" w:rsidR="007E61F0" w:rsidRDefault="007E61F0" w:rsidP="004B7E25">
      <w:pPr>
        <w:pStyle w:val="Pamatteksts"/>
        <w:widowControl/>
        <w:suppressAutoHyphens w:val="0"/>
        <w:spacing w:after="0"/>
        <w:jc w:val="both"/>
        <w:rPr>
          <w:rFonts w:ascii="Times New Roman" w:hAnsi="Times New Roman" w:cs="Times New Roman"/>
          <w:color w:val="000000" w:themeColor="text1"/>
        </w:rPr>
      </w:pPr>
    </w:p>
    <w:p w14:paraId="2BE7A785" w14:textId="4F135D66" w:rsidR="00A34386" w:rsidRDefault="00A34386" w:rsidP="00A94B4E">
      <w:pPr>
        <w:spacing w:after="120"/>
        <w:rPr>
          <w:rFonts w:ascii="Times New Roman" w:hAnsi="Times New Roman" w:cs="Times New Roman"/>
          <w:b/>
          <w:bCs/>
          <w:color w:val="000000" w:themeColor="text1"/>
        </w:rPr>
      </w:pPr>
      <w:r w:rsidRPr="00325A2C">
        <w:rPr>
          <w:rFonts w:ascii="Times New Roman" w:hAnsi="Times New Roman" w:cs="Times New Roman"/>
          <w:b/>
          <w:bCs/>
          <w:color w:val="000000" w:themeColor="text1"/>
        </w:rPr>
        <w:t xml:space="preserve">17.Tabula. Tieša notekūdeņu un </w:t>
      </w:r>
      <w:proofErr w:type="spellStart"/>
      <w:r w:rsidRPr="00325A2C">
        <w:rPr>
          <w:rFonts w:ascii="Times New Roman" w:hAnsi="Times New Roman" w:cs="Times New Roman"/>
          <w:b/>
          <w:bCs/>
          <w:color w:val="000000" w:themeColor="text1"/>
        </w:rPr>
        <w:t>lietusūdeņu</w:t>
      </w:r>
      <w:proofErr w:type="spellEnd"/>
      <w:r w:rsidRPr="00325A2C">
        <w:rPr>
          <w:rFonts w:ascii="Times New Roman" w:hAnsi="Times New Roman" w:cs="Times New Roman"/>
          <w:b/>
          <w:bCs/>
          <w:color w:val="000000" w:themeColor="text1"/>
        </w:rPr>
        <w:t xml:space="preserve"> izplūde ūdensobjektos (grāvī, upē, ezerā, jūrā)</w:t>
      </w:r>
      <w:r w:rsidR="00EB619A">
        <w:rPr>
          <w:rFonts w:ascii="Times New Roman" w:hAnsi="Times New Roman" w:cs="Times New Roman"/>
          <w:b/>
          <w:bCs/>
          <w:color w:val="000000" w:themeColor="text1"/>
        </w:rPr>
        <w:t>*</w:t>
      </w:r>
    </w:p>
    <w:tbl>
      <w:tblPr>
        <w:tblW w:w="13958" w:type="dxa"/>
        <w:tblInd w:w="55" w:type="dxa"/>
        <w:tblLayout w:type="fixed"/>
        <w:tblCellMar>
          <w:top w:w="55" w:type="dxa"/>
          <w:left w:w="55" w:type="dxa"/>
          <w:bottom w:w="55" w:type="dxa"/>
          <w:right w:w="55" w:type="dxa"/>
        </w:tblCellMar>
        <w:tblLook w:val="0000" w:firstRow="0" w:lastRow="0" w:firstColumn="0" w:lastColumn="0" w:noHBand="0" w:noVBand="0"/>
      </w:tblPr>
      <w:tblGrid>
        <w:gridCol w:w="1929"/>
        <w:gridCol w:w="1276"/>
        <w:gridCol w:w="1417"/>
        <w:gridCol w:w="1418"/>
        <w:gridCol w:w="1134"/>
        <w:gridCol w:w="1701"/>
        <w:gridCol w:w="1417"/>
        <w:gridCol w:w="1134"/>
        <w:gridCol w:w="1135"/>
        <w:gridCol w:w="1397"/>
      </w:tblGrid>
      <w:tr w:rsidR="00A34386" w:rsidRPr="00325A2C" w14:paraId="12CF4F89" w14:textId="77777777" w:rsidTr="00AB1F3A">
        <w:trPr>
          <w:tblHeader/>
        </w:trPr>
        <w:tc>
          <w:tcPr>
            <w:tcW w:w="1929" w:type="dxa"/>
            <w:tcBorders>
              <w:top w:val="single" w:sz="1" w:space="0" w:color="000000"/>
              <w:left w:val="single" w:sz="1" w:space="0" w:color="000000"/>
              <w:bottom w:val="single" w:sz="4" w:space="0" w:color="auto"/>
            </w:tcBorders>
            <w:shd w:val="clear" w:color="auto" w:fill="auto"/>
          </w:tcPr>
          <w:p w14:paraId="71125F4C"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Izplūdes vietas nosaukums un adrese (vieta)</w:t>
            </w:r>
          </w:p>
        </w:tc>
        <w:tc>
          <w:tcPr>
            <w:tcW w:w="1276" w:type="dxa"/>
            <w:tcBorders>
              <w:top w:val="single" w:sz="1" w:space="0" w:color="000000"/>
              <w:left w:val="single" w:sz="1" w:space="0" w:color="000000"/>
              <w:bottom w:val="single" w:sz="4" w:space="0" w:color="auto"/>
            </w:tcBorders>
            <w:shd w:val="clear" w:color="auto" w:fill="auto"/>
          </w:tcPr>
          <w:p w14:paraId="68DED979"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Izplūdes vietas identifikācijas numurs</w:t>
            </w:r>
          </w:p>
        </w:tc>
        <w:tc>
          <w:tcPr>
            <w:tcW w:w="1417" w:type="dxa"/>
            <w:tcBorders>
              <w:top w:val="single" w:sz="1" w:space="0" w:color="000000"/>
              <w:left w:val="single" w:sz="1" w:space="0" w:color="000000"/>
              <w:bottom w:val="single" w:sz="4" w:space="0" w:color="auto"/>
            </w:tcBorders>
            <w:shd w:val="clear" w:color="auto" w:fill="auto"/>
          </w:tcPr>
          <w:p w14:paraId="4849E254"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Izplūdes vietas ģeogrāfiskās koordinātas Z platums</w:t>
            </w:r>
          </w:p>
        </w:tc>
        <w:tc>
          <w:tcPr>
            <w:tcW w:w="1418" w:type="dxa"/>
            <w:tcBorders>
              <w:top w:val="single" w:sz="1" w:space="0" w:color="000000"/>
              <w:left w:val="single" w:sz="1" w:space="0" w:color="000000"/>
              <w:bottom w:val="single" w:sz="4" w:space="0" w:color="auto"/>
            </w:tcBorders>
            <w:shd w:val="clear" w:color="auto" w:fill="auto"/>
          </w:tcPr>
          <w:p w14:paraId="557C9585"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Izplūdes vietas ģeogrāfiskās koordinātas A garums</w:t>
            </w:r>
          </w:p>
        </w:tc>
        <w:tc>
          <w:tcPr>
            <w:tcW w:w="1134" w:type="dxa"/>
            <w:tcBorders>
              <w:top w:val="single" w:sz="1" w:space="0" w:color="000000"/>
              <w:left w:val="single" w:sz="1" w:space="0" w:color="000000"/>
              <w:bottom w:val="single" w:sz="4" w:space="0" w:color="auto"/>
            </w:tcBorders>
            <w:shd w:val="clear" w:color="auto" w:fill="auto"/>
          </w:tcPr>
          <w:p w14:paraId="16A2FF09" w14:textId="6858637D"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Saņemošās ūdenstilpnes nosaukums</w:t>
            </w:r>
          </w:p>
        </w:tc>
        <w:tc>
          <w:tcPr>
            <w:tcW w:w="1701" w:type="dxa"/>
            <w:tcBorders>
              <w:top w:val="single" w:sz="1" w:space="0" w:color="000000"/>
              <w:left w:val="single" w:sz="1" w:space="0" w:color="000000"/>
              <w:bottom w:val="single" w:sz="4" w:space="0" w:color="auto"/>
            </w:tcBorders>
            <w:shd w:val="clear" w:color="auto" w:fill="auto"/>
          </w:tcPr>
          <w:p w14:paraId="061EB598"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Saņemošās ūdenstilpnes ūdenssaimniecības iecirkņa kods</w:t>
            </w:r>
          </w:p>
        </w:tc>
        <w:tc>
          <w:tcPr>
            <w:tcW w:w="1417" w:type="dxa"/>
            <w:tcBorders>
              <w:top w:val="single" w:sz="1" w:space="0" w:color="000000"/>
              <w:left w:val="single" w:sz="1" w:space="0" w:color="000000"/>
              <w:bottom w:val="single" w:sz="4" w:space="0" w:color="auto"/>
            </w:tcBorders>
            <w:shd w:val="clear" w:color="auto" w:fill="auto"/>
          </w:tcPr>
          <w:p w14:paraId="632939F8"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Saņemošās ūdenstilpnes ūdens caurtece (m3/h)</w:t>
            </w:r>
          </w:p>
        </w:tc>
        <w:tc>
          <w:tcPr>
            <w:tcW w:w="1134" w:type="dxa"/>
            <w:tcBorders>
              <w:top w:val="single" w:sz="1" w:space="0" w:color="000000"/>
              <w:left w:val="single" w:sz="1" w:space="0" w:color="000000"/>
              <w:bottom w:val="single" w:sz="4" w:space="0" w:color="auto"/>
            </w:tcBorders>
            <w:shd w:val="clear" w:color="auto" w:fill="auto"/>
          </w:tcPr>
          <w:p w14:paraId="3FA1D050"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Notekūdeņu daudzums (m3/d) (vidēji)</w:t>
            </w:r>
          </w:p>
        </w:tc>
        <w:tc>
          <w:tcPr>
            <w:tcW w:w="1135" w:type="dxa"/>
            <w:tcBorders>
              <w:top w:val="single" w:sz="1" w:space="0" w:color="000000"/>
              <w:left w:val="single" w:sz="1" w:space="0" w:color="000000"/>
              <w:bottom w:val="single" w:sz="4" w:space="0" w:color="auto"/>
            </w:tcBorders>
            <w:shd w:val="clear" w:color="auto" w:fill="auto"/>
          </w:tcPr>
          <w:p w14:paraId="3DC15226"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Notekūdeņu daudzums m3 gadā (vidēji)</w:t>
            </w:r>
          </w:p>
        </w:tc>
        <w:tc>
          <w:tcPr>
            <w:tcW w:w="1397" w:type="dxa"/>
            <w:tcBorders>
              <w:top w:val="single" w:sz="1" w:space="0" w:color="000000"/>
              <w:left w:val="single" w:sz="1" w:space="0" w:color="000000"/>
              <w:bottom w:val="single" w:sz="4" w:space="0" w:color="auto"/>
              <w:right w:val="single" w:sz="1" w:space="0" w:color="000000"/>
            </w:tcBorders>
            <w:shd w:val="clear" w:color="auto" w:fill="auto"/>
          </w:tcPr>
          <w:p w14:paraId="3C79416A" w14:textId="77777777" w:rsidR="00A34386" w:rsidRPr="00660797" w:rsidRDefault="00A34386" w:rsidP="005C6C95">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Izplūdes ilgums (stundas diennaktī vai dienas gadā)</w:t>
            </w:r>
          </w:p>
        </w:tc>
      </w:tr>
      <w:tr w:rsidR="00212459" w:rsidRPr="00325A2C" w14:paraId="22D1BA31" w14:textId="77777777" w:rsidTr="00AB1F3A">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41F8BACD" w14:textId="79C2BDDE" w:rsidR="00906239" w:rsidRPr="00660797" w:rsidRDefault="00906239" w:rsidP="00605E96">
            <w:pPr>
              <w:pStyle w:val="TableContents"/>
              <w:jc w:val="center"/>
              <w:rPr>
                <w:rFonts w:ascii="Times New Roman" w:hAnsi="Times New Roman" w:cs="Times New Roman"/>
                <w:sz w:val="22"/>
                <w:szCs w:val="22"/>
              </w:rPr>
            </w:pPr>
            <w:r w:rsidRPr="00660797">
              <w:rPr>
                <w:rFonts w:ascii="Times New Roman" w:hAnsi="Times New Roman" w:cs="Times New Roman"/>
                <w:sz w:val="22"/>
                <w:szCs w:val="22"/>
              </w:rPr>
              <w:t>Titurga</w:t>
            </w:r>
          </w:p>
          <w:p w14:paraId="27F73914" w14:textId="4E80E5B2" w:rsidR="00605E96" w:rsidRPr="00660797" w:rsidRDefault="00605E96" w:rsidP="00605E96">
            <w:pPr>
              <w:pStyle w:val="TableContents"/>
              <w:jc w:val="center"/>
              <w:rPr>
                <w:rFonts w:ascii="Times New Roman" w:hAnsi="Times New Roman" w:cs="Times New Roman"/>
                <w:sz w:val="22"/>
                <w:szCs w:val="22"/>
              </w:rPr>
            </w:pPr>
            <w:r w:rsidRPr="00660797">
              <w:rPr>
                <w:rFonts w:ascii="Times New Roman" w:hAnsi="Times New Roman" w:cs="Times New Roman"/>
                <w:sz w:val="22"/>
                <w:szCs w:val="22"/>
              </w:rPr>
              <w:t>Uzvaras prospekts 31, Baloži, Ķekavas novads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5577C6" w14:textId="07FBD488"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 100362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E0DA05" w14:textId="718D0218"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56.87019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18CBA8" w14:textId="49964B34"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24.14747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49BDB4" w14:textId="17CB1067" w:rsidR="00212459" w:rsidRPr="00660797" w:rsidRDefault="0090623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Titurga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FF7BC7" w14:textId="1BB46870" w:rsidR="00212459" w:rsidRPr="00660797" w:rsidRDefault="00212459" w:rsidP="00212459">
            <w:pPr>
              <w:pStyle w:val="TableContents"/>
              <w:jc w:val="center"/>
              <w:rPr>
                <w:rFonts w:ascii="Times New Roman" w:hAnsi="Times New Roman" w:cs="Times New Roman"/>
                <w:color w:val="000000" w:themeColor="text1"/>
                <w:sz w:val="22"/>
                <w:szCs w:val="22"/>
                <w:highlight w:val="yellow"/>
              </w:rPr>
            </w:pPr>
            <w:r w:rsidRPr="00660797">
              <w:rPr>
                <w:rFonts w:ascii="Times New Roman" w:hAnsi="Times New Roman" w:cs="Times New Roman"/>
                <w:sz w:val="22"/>
                <w:szCs w:val="22"/>
              </w:rPr>
              <w:t>41322 Titurga no iztekas līdz ietekai Sausajā Daugavā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3C75E2" w14:textId="78CE736F"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32ADB" w14:textId="318F179F"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1</w:t>
            </w:r>
            <w:r w:rsidR="00AE0E40" w:rsidRPr="00660797">
              <w:rPr>
                <w:rFonts w:ascii="Times New Roman" w:hAnsi="Times New Roman" w:cs="Times New Roman"/>
                <w:sz w:val="22"/>
                <w:szCs w:val="22"/>
              </w:rPr>
              <w:t> 467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0FDF8A" w14:textId="0C519A0A" w:rsidR="00212459" w:rsidRPr="00660797" w:rsidRDefault="00AE0E40"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535 455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5FF6BA7" w14:textId="77777777"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24 h/dnn; 365d/g</w:t>
            </w:r>
          </w:p>
        </w:tc>
      </w:tr>
    </w:tbl>
    <w:p w14:paraId="47553BE5" w14:textId="4EE14D59" w:rsidR="00A34386" w:rsidRPr="00EB619A" w:rsidRDefault="00EB619A">
      <w:pPr>
        <w:widowControl/>
        <w:suppressAutoHyphens w:val="0"/>
        <w:rPr>
          <w:rFonts w:ascii="Times New Roman" w:hAnsi="Times New Roman" w:cs="Times New Roman"/>
          <w:i/>
          <w:iCs/>
          <w:sz w:val="20"/>
          <w:szCs w:val="20"/>
        </w:rPr>
      </w:pPr>
      <w:r>
        <w:rPr>
          <w:rFonts w:ascii="Times New Roman" w:hAnsi="Times New Roman" w:cs="Times New Roman"/>
          <w:i/>
          <w:iCs/>
          <w:sz w:val="20"/>
          <w:szCs w:val="20"/>
        </w:rPr>
        <w:t xml:space="preserve">*pārskatīts </w:t>
      </w:r>
      <w:r w:rsidR="00C85BDB">
        <w:rPr>
          <w:rFonts w:ascii="Times New Roman" w:hAnsi="Times New Roman" w:cs="Times New Roman"/>
          <w:i/>
          <w:iCs/>
          <w:sz w:val="20"/>
          <w:szCs w:val="20"/>
        </w:rPr>
        <w:t>19</w:t>
      </w:r>
      <w:r>
        <w:rPr>
          <w:rFonts w:ascii="Times New Roman" w:hAnsi="Times New Roman" w:cs="Times New Roman"/>
          <w:i/>
          <w:iCs/>
          <w:sz w:val="20"/>
          <w:szCs w:val="20"/>
        </w:rPr>
        <w:t>.08.2022.</w:t>
      </w:r>
    </w:p>
    <w:p w14:paraId="69FF5771" w14:textId="77777777" w:rsidR="00EB619A" w:rsidRDefault="00EB619A">
      <w:pPr>
        <w:widowControl/>
        <w:suppressAutoHyphens w:val="0"/>
        <w:rPr>
          <w:rFonts w:ascii="Times New Roman" w:hAnsi="Times New Roman" w:cs="Times New Roman"/>
          <w:b/>
          <w:bCs/>
        </w:rPr>
      </w:pPr>
    </w:p>
    <w:p w14:paraId="0609BC29" w14:textId="5CCA235D" w:rsidR="002B0C38" w:rsidRPr="004E7C8F" w:rsidRDefault="002B0C38" w:rsidP="000329C6">
      <w:pPr>
        <w:pStyle w:val="Virsraksts2"/>
        <w:spacing w:before="0" w:after="0"/>
        <w:rPr>
          <w:rFonts w:ascii="Times New Roman" w:hAnsi="Times New Roman" w:cs="Times New Roman"/>
          <w:color w:val="000000" w:themeColor="text1"/>
          <w:sz w:val="24"/>
          <w:szCs w:val="24"/>
        </w:rPr>
      </w:pPr>
      <w:bookmarkStart w:id="29" w:name="_Toc111272076"/>
      <w:r w:rsidRPr="004E7C8F">
        <w:rPr>
          <w:rFonts w:ascii="Times New Roman" w:hAnsi="Times New Roman" w:cs="Times New Roman"/>
          <w:color w:val="000000" w:themeColor="text1"/>
          <w:sz w:val="24"/>
          <w:szCs w:val="24"/>
        </w:rPr>
        <w:t>9.2. procesa norise un attīrīšanas iekārtu darbība</w:t>
      </w:r>
      <w:bookmarkEnd w:id="29"/>
    </w:p>
    <w:p w14:paraId="65D4E3E9" w14:textId="7565AB65" w:rsidR="008F3E07" w:rsidRPr="00BD0407" w:rsidRDefault="008F3E07" w:rsidP="00A94B4E">
      <w:pPr>
        <w:pStyle w:val="Pamatteksts"/>
        <w:numPr>
          <w:ilvl w:val="2"/>
          <w:numId w:val="20"/>
        </w:numPr>
        <w:spacing w:before="120" w:after="0"/>
        <w:ind w:left="0" w:firstLine="0"/>
        <w:jc w:val="both"/>
        <w:rPr>
          <w:rFonts w:ascii="Times New Roman" w:hAnsi="Times New Roman" w:cs="Times New Roman"/>
          <w:color w:val="000000" w:themeColor="text1"/>
        </w:rPr>
      </w:pPr>
      <w:r w:rsidRPr="00BD0407">
        <w:rPr>
          <w:rFonts w:ascii="Times New Roman" w:hAnsi="Times New Roman" w:cs="Times New Roman"/>
          <w:color w:val="000000" w:themeColor="text1"/>
        </w:rPr>
        <w:t>Nodrošināt otrējo (bioloģisko) notekūdeņu attīrīšanu.</w:t>
      </w:r>
    </w:p>
    <w:p w14:paraId="2AF355FD" w14:textId="4901D1A8" w:rsidR="00A34386" w:rsidRPr="00094EC6" w:rsidRDefault="00A34386" w:rsidP="00A34386">
      <w:pPr>
        <w:pStyle w:val="Pamatteksts"/>
        <w:numPr>
          <w:ilvl w:val="2"/>
          <w:numId w:val="20"/>
        </w:numPr>
        <w:spacing w:before="120"/>
        <w:ind w:left="0" w:firstLine="0"/>
        <w:jc w:val="both"/>
        <w:rPr>
          <w:rFonts w:ascii="Times New Roman" w:hAnsi="Times New Roman" w:cs="Times New Roman"/>
          <w:color w:val="000000" w:themeColor="text1"/>
        </w:rPr>
      </w:pPr>
      <w:r w:rsidRPr="00094EC6">
        <w:rPr>
          <w:rFonts w:ascii="Times New Roman" w:hAnsi="Times New Roman" w:cs="Times New Roman"/>
          <w:color w:val="000000" w:themeColor="text1"/>
        </w:rPr>
        <w:t xml:space="preserve">Attīrīšanas iekārtas nosēdumus nodot atkritumu </w:t>
      </w:r>
      <w:proofErr w:type="spellStart"/>
      <w:r w:rsidRPr="00094EC6">
        <w:rPr>
          <w:rFonts w:ascii="Times New Roman" w:hAnsi="Times New Roman" w:cs="Times New Roman"/>
          <w:color w:val="000000" w:themeColor="text1"/>
        </w:rPr>
        <w:t>apsaimniekotājam</w:t>
      </w:r>
      <w:proofErr w:type="spellEnd"/>
      <w:r w:rsidRPr="00094EC6">
        <w:rPr>
          <w:rFonts w:ascii="Times New Roman" w:hAnsi="Times New Roman" w:cs="Times New Roman"/>
          <w:color w:val="000000" w:themeColor="text1"/>
        </w:rPr>
        <w:t xml:space="preserve">, kurš saņēmis atkritumu apsaimniekošanas atļauju darbībām ar minētajiem atkritumiem. </w:t>
      </w:r>
    </w:p>
    <w:p w14:paraId="75DE704A" w14:textId="77777777" w:rsidR="00DE6F81" w:rsidRPr="00DE6F81" w:rsidRDefault="00A34386" w:rsidP="00DE6F81">
      <w:pPr>
        <w:pStyle w:val="Pamatteksts"/>
        <w:numPr>
          <w:ilvl w:val="2"/>
          <w:numId w:val="20"/>
        </w:numPr>
        <w:ind w:left="0" w:firstLine="0"/>
        <w:jc w:val="both"/>
        <w:rPr>
          <w:color w:val="000000" w:themeColor="text1"/>
        </w:rPr>
      </w:pPr>
      <w:r w:rsidRPr="00094EC6">
        <w:rPr>
          <w:rFonts w:ascii="Times New Roman" w:hAnsi="Times New Roman" w:cs="Times New Roman"/>
          <w:color w:val="000000" w:themeColor="text1"/>
        </w:rPr>
        <w:t xml:space="preserve">Uzņēmumam savā teritorijā jānodrošina kanalizācijas sistēmu efektīva darbība, jāveic cauruļvadu pārbaude, lai nepieļautu neattīrītu </w:t>
      </w:r>
      <w:r w:rsidRPr="00DE6F81">
        <w:rPr>
          <w:rFonts w:ascii="Times New Roman" w:hAnsi="Times New Roman" w:cs="Times New Roman"/>
          <w:color w:val="000000" w:themeColor="text1"/>
        </w:rPr>
        <w:t>notekūdeņu noplūdi vidē.</w:t>
      </w:r>
    </w:p>
    <w:p w14:paraId="68DEC7C5" w14:textId="0618DD1D" w:rsidR="00E1003A" w:rsidRPr="00647735" w:rsidRDefault="00E1003A" w:rsidP="00647735">
      <w:pPr>
        <w:pStyle w:val="Pamatteksts"/>
        <w:numPr>
          <w:ilvl w:val="2"/>
          <w:numId w:val="20"/>
        </w:numPr>
        <w:ind w:left="0" w:firstLine="0"/>
        <w:jc w:val="both"/>
        <w:rPr>
          <w:color w:val="000000" w:themeColor="text1"/>
        </w:rPr>
      </w:pPr>
      <w:r w:rsidRPr="00DE6F81">
        <w:rPr>
          <w:rFonts w:ascii="Times New Roman" w:hAnsi="Times New Roman" w:cs="Times New Roman"/>
          <w:color w:val="000000" w:themeColor="text1"/>
        </w:rPr>
        <w:t xml:space="preserve">Nodrošināt notekūdeņu </w:t>
      </w:r>
      <w:proofErr w:type="spellStart"/>
      <w:r w:rsidRPr="00DE6F81">
        <w:rPr>
          <w:rFonts w:ascii="Times New Roman" w:hAnsi="Times New Roman" w:cs="Times New Roman"/>
          <w:color w:val="000000" w:themeColor="text1"/>
        </w:rPr>
        <w:t>apvadlīnijas</w:t>
      </w:r>
      <w:proofErr w:type="spellEnd"/>
      <w:r w:rsidRPr="00DE6F81">
        <w:rPr>
          <w:rFonts w:ascii="Times New Roman" w:hAnsi="Times New Roman" w:cs="Times New Roman"/>
          <w:color w:val="000000" w:themeColor="text1"/>
        </w:rPr>
        <w:t xml:space="preserve"> plombēšanu. Notekūdeņu uzskaites žurnālā reģistrēt </w:t>
      </w:r>
      <w:proofErr w:type="spellStart"/>
      <w:r w:rsidRPr="00DE6F81">
        <w:rPr>
          <w:rFonts w:ascii="Times New Roman" w:hAnsi="Times New Roman" w:cs="Times New Roman"/>
          <w:color w:val="000000" w:themeColor="text1"/>
        </w:rPr>
        <w:t>apvadlīnijas</w:t>
      </w:r>
      <w:proofErr w:type="spellEnd"/>
      <w:r w:rsidRPr="00DE6F81">
        <w:rPr>
          <w:rFonts w:ascii="Times New Roman" w:hAnsi="Times New Roman" w:cs="Times New Roman"/>
          <w:color w:val="000000" w:themeColor="text1"/>
        </w:rPr>
        <w:t xml:space="preserve"> plombēšanas datumu, plombas numuru. Datus ar parakstu apliecināt atbildīgajai personai.</w:t>
      </w:r>
      <w:r w:rsidR="00CA5447">
        <w:rPr>
          <w:rFonts w:ascii="Times New Roman" w:hAnsi="Times New Roman" w:cs="Times New Roman"/>
          <w:color w:val="000000" w:themeColor="text1"/>
        </w:rPr>
        <w:t xml:space="preserve"> </w:t>
      </w:r>
      <w:r w:rsidR="00647735" w:rsidRPr="00647735">
        <w:rPr>
          <w:rFonts w:ascii="Times New Roman" w:hAnsi="Times New Roman" w:cs="Times New Roman"/>
          <w:b/>
          <w:bCs/>
          <w:color w:val="000000" w:themeColor="text1"/>
        </w:rPr>
        <w:t>Līdz 02.09.2022.</w:t>
      </w:r>
      <w:r w:rsidR="00647735" w:rsidRPr="00647735">
        <w:rPr>
          <w:rFonts w:ascii="Times New Roman" w:hAnsi="Times New Roman" w:cs="Times New Roman"/>
          <w:color w:val="000000" w:themeColor="text1"/>
        </w:rPr>
        <w:t xml:space="preserve"> </w:t>
      </w:r>
      <w:r w:rsidR="00577255" w:rsidRPr="00647735">
        <w:rPr>
          <w:rFonts w:ascii="Times New Roman" w:hAnsi="Times New Roman" w:cs="Times New Roman"/>
          <w:color w:val="000000" w:themeColor="text1"/>
        </w:rPr>
        <w:t xml:space="preserve">iesniegt </w:t>
      </w:r>
      <w:r w:rsidR="00647735" w:rsidRPr="00647735">
        <w:rPr>
          <w:rFonts w:ascii="Times New Roman" w:hAnsi="Times New Roman" w:cs="Times New Roman"/>
          <w:color w:val="000000" w:themeColor="text1"/>
        </w:rPr>
        <w:t>D</w:t>
      </w:r>
      <w:r w:rsidR="00577255" w:rsidRPr="00647735">
        <w:rPr>
          <w:rFonts w:ascii="Times New Roman" w:hAnsi="Times New Roman" w:cs="Times New Roman"/>
          <w:color w:val="000000" w:themeColor="text1"/>
        </w:rPr>
        <w:t>ienest</w:t>
      </w:r>
      <w:r w:rsidR="00647735" w:rsidRPr="00647735">
        <w:rPr>
          <w:rFonts w:ascii="Times New Roman" w:hAnsi="Times New Roman" w:cs="Times New Roman"/>
          <w:color w:val="000000" w:themeColor="text1"/>
        </w:rPr>
        <w:t>ā</w:t>
      </w:r>
      <w:r w:rsidR="00577255" w:rsidRPr="00647735">
        <w:rPr>
          <w:rFonts w:ascii="Times New Roman" w:hAnsi="Times New Roman" w:cs="Times New Roman"/>
          <w:color w:val="000000" w:themeColor="text1"/>
        </w:rPr>
        <w:t xml:space="preserve"> informāciju par </w:t>
      </w:r>
      <w:proofErr w:type="spellStart"/>
      <w:r w:rsidR="00647735" w:rsidRPr="00647735">
        <w:rPr>
          <w:rFonts w:ascii="Times New Roman" w:hAnsi="Times New Roman" w:cs="Times New Roman"/>
          <w:color w:val="000000" w:themeColor="text1"/>
        </w:rPr>
        <w:t>apvadlīnijas</w:t>
      </w:r>
      <w:proofErr w:type="spellEnd"/>
      <w:r w:rsidR="00647735" w:rsidRPr="00647735">
        <w:rPr>
          <w:rFonts w:ascii="Times New Roman" w:hAnsi="Times New Roman" w:cs="Times New Roman"/>
          <w:color w:val="000000" w:themeColor="text1"/>
        </w:rPr>
        <w:t xml:space="preserve"> </w:t>
      </w:r>
      <w:r w:rsidR="00577255" w:rsidRPr="00647735">
        <w:rPr>
          <w:rFonts w:ascii="Times New Roman" w:hAnsi="Times New Roman" w:cs="Times New Roman"/>
          <w:color w:val="000000" w:themeColor="text1"/>
        </w:rPr>
        <w:t xml:space="preserve">plombēšanas datumu un plombas numuru. </w:t>
      </w:r>
    </w:p>
    <w:p w14:paraId="7DD786C9" w14:textId="3DA5B6B1" w:rsidR="00893C1C" w:rsidRPr="00E1003A" w:rsidRDefault="00893C1C" w:rsidP="00E1003A">
      <w:pPr>
        <w:pStyle w:val="Pamatteksts"/>
        <w:numPr>
          <w:ilvl w:val="2"/>
          <w:numId w:val="20"/>
        </w:numPr>
        <w:ind w:left="0" w:firstLine="0"/>
        <w:jc w:val="both"/>
        <w:rPr>
          <w:color w:val="000000" w:themeColor="text1"/>
        </w:rPr>
      </w:pPr>
      <w:r w:rsidRPr="00E1003A">
        <w:rPr>
          <w:rFonts w:ascii="Times New Roman" w:hAnsi="Times New Roman" w:cs="Times New Roman"/>
          <w:color w:val="000000" w:themeColor="text1"/>
        </w:rPr>
        <w:t>Līgumus ar fiziskām un juridiskām personām par notekūdeņu savākšanu un attīrīšanu noslēgt saskaņā ar normatīvo aktu prasībām par piesārņojošo vielu emisiju ūdenī.</w:t>
      </w:r>
      <w:r w:rsidR="00A8601D">
        <w:rPr>
          <w:rFonts w:ascii="Times New Roman" w:hAnsi="Times New Roman" w:cs="Times New Roman"/>
          <w:color w:val="000000" w:themeColor="text1"/>
        </w:rPr>
        <w:t xml:space="preserve"> </w:t>
      </w:r>
      <w:r w:rsidR="00A8601D" w:rsidRPr="00A8601D">
        <w:rPr>
          <w:rFonts w:ascii="Times New Roman" w:hAnsi="Times New Roman" w:cs="Times New Roman"/>
          <w:color w:val="000000" w:themeColor="text1"/>
        </w:rPr>
        <w:t>Līgumā jābūt norādītām vielām, kuras paredzēts emitēt, tai skaitā visām prioritārām vielām un bīstamām vielām, kuras konstatētas notekūdeņos, vai kuras operators prognozējis novadīt.</w:t>
      </w:r>
    </w:p>
    <w:p w14:paraId="6BBDD46B" w14:textId="501BFAE1" w:rsidR="003D7D43" w:rsidRPr="003D7D43" w:rsidRDefault="003D7D43" w:rsidP="00A94B4E">
      <w:pPr>
        <w:pStyle w:val="Pamatteksts"/>
        <w:numPr>
          <w:ilvl w:val="2"/>
          <w:numId w:val="20"/>
        </w:numPr>
        <w:spacing w:after="0"/>
        <w:ind w:left="0" w:firstLine="0"/>
        <w:jc w:val="both"/>
        <w:rPr>
          <w:rFonts w:ascii="Times New Roman" w:hAnsi="Times New Roman" w:cs="Times New Roman"/>
          <w:color w:val="000000" w:themeColor="text1"/>
        </w:rPr>
      </w:pPr>
      <w:r w:rsidRPr="003D7D43">
        <w:rPr>
          <w:rFonts w:ascii="Times New Roman" w:hAnsi="Times New Roman" w:cs="Times New Roman"/>
          <w:color w:val="000000" w:themeColor="text1"/>
        </w:rPr>
        <w:t>Notekūdeņu dūņu uzglabāšanu veikt saskaņā ar normatīvo aktu prasībām par notekūdeņu dūņu un to komposta izmantošanu, monitoringu un kontroli</w:t>
      </w:r>
      <w:r>
        <w:rPr>
          <w:rFonts w:ascii="Times New Roman" w:hAnsi="Times New Roman" w:cs="Times New Roman"/>
          <w:color w:val="000000" w:themeColor="text1"/>
        </w:rPr>
        <w:t>.</w:t>
      </w:r>
    </w:p>
    <w:p w14:paraId="2271DEB8" w14:textId="77777777" w:rsidR="002B0C38" w:rsidRPr="004E7C8F" w:rsidRDefault="002B0C38" w:rsidP="007C491D">
      <w:pPr>
        <w:pStyle w:val="Virsraksts2"/>
        <w:spacing w:before="120" w:after="0"/>
        <w:rPr>
          <w:rFonts w:ascii="Times New Roman" w:hAnsi="Times New Roman" w:cs="Times New Roman"/>
          <w:color w:val="000000" w:themeColor="text1"/>
          <w:sz w:val="24"/>
          <w:szCs w:val="24"/>
        </w:rPr>
      </w:pPr>
      <w:bookmarkStart w:id="30" w:name="_Toc111272077"/>
      <w:r w:rsidRPr="004E7C8F">
        <w:rPr>
          <w:rFonts w:ascii="Times New Roman" w:hAnsi="Times New Roman" w:cs="Times New Roman"/>
          <w:color w:val="000000" w:themeColor="text1"/>
          <w:sz w:val="24"/>
          <w:szCs w:val="24"/>
        </w:rPr>
        <w:t>9.3. uzraudzība un mērījumi (mērījumu vietas, regularitāte, metodes)</w:t>
      </w:r>
      <w:bookmarkEnd w:id="30"/>
    </w:p>
    <w:p w14:paraId="029F5070" w14:textId="1BD94597" w:rsidR="00A34386" w:rsidRPr="005257FF" w:rsidRDefault="00A34386" w:rsidP="00A34386">
      <w:pPr>
        <w:pStyle w:val="Pamatteksts"/>
        <w:numPr>
          <w:ilvl w:val="2"/>
          <w:numId w:val="22"/>
        </w:numPr>
        <w:spacing w:before="120"/>
        <w:ind w:left="0" w:firstLine="0"/>
        <w:jc w:val="both"/>
        <w:rPr>
          <w:rFonts w:ascii="Times New Roman" w:eastAsia="Liberation Serif" w:hAnsi="Times New Roman" w:cs="Times New Roman"/>
          <w:color w:val="000000" w:themeColor="text1"/>
        </w:rPr>
      </w:pPr>
      <w:r w:rsidRPr="00BC14DD">
        <w:rPr>
          <w:rFonts w:ascii="Times New Roman" w:hAnsi="Times New Roman" w:cs="Times New Roman"/>
          <w:color w:val="000000" w:themeColor="text1"/>
        </w:rPr>
        <w:t xml:space="preserve">Nodrošināt iekārtās attīrīto </w:t>
      </w:r>
      <w:r w:rsidRPr="00BD0407">
        <w:rPr>
          <w:rFonts w:ascii="Times New Roman" w:hAnsi="Times New Roman" w:cs="Times New Roman"/>
          <w:color w:val="000000" w:themeColor="text1"/>
        </w:rPr>
        <w:t>notekūdeņu daudzuma tiešo uzskaiti</w:t>
      </w:r>
      <w:r w:rsidRPr="00BC14DD">
        <w:rPr>
          <w:rFonts w:ascii="Times New Roman" w:hAnsi="Times New Roman" w:cs="Times New Roman"/>
          <w:color w:val="000000" w:themeColor="text1"/>
        </w:rPr>
        <w:t xml:space="preserve">. </w:t>
      </w:r>
      <w:r w:rsidRPr="004806E4">
        <w:rPr>
          <w:rFonts w:ascii="Times New Roman" w:eastAsia="Liberation Serif" w:hAnsi="Times New Roman" w:cs="Times New Roman"/>
          <w:bCs/>
          <w:color w:val="000000" w:themeColor="text1"/>
        </w:rPr>
        <w:t xml:space="preserve">Uzskaites </w:t>
      </w:r>
      <w:r w:rsidRPr="004806E4">
        <w:rPr>
          <w:rFonts w:ascii="Times New Roman" w:eastAsia="Liberation Serif" w:hAnsi="Times New Roman" w:cs="Times New Roman"/>
          <w:color w:val="000000" w:themeColor="text1"/>
        </w:rPr>
        <w:t xml:space="preserve">datus fiksēt notekūdeņu uzskaites žurnālā </w:t>
      </w:r>
      <w:r w:rsidRPr="004806E4">
        <w:rPr>
          <w:rFonts w:ascii="Times New Roman" w:eastAsia="Liberation Serif" w:hAnsi="Times New Roman" w:cs="Times New Roman"/>
          <w:bCs/>
          <w:color w:val="000000" w:themeColor="text1"/>
        </w:rPr>
        <w:t xml:space="preserve">ne retāk kā vienu reizi mēnesī. </w:t>
      </w:r>
    </w:p>
    <w:p w14:paraId="3F692C1D" w14:textId="77777777" w:rsidR="005257FF" w:rsidRDefault="005257FF" w:rsidP="006B746E">
      <w:pPr>
        <w:pStyle w:val="Pamatteksts"/>
        <w:numPr>
          <w:ilvl w:val="2"/>
          <w:numId w:val="22"/>
        </w:numPr>
        <w:spacing w:after="0"/>
        <w:ind w:left="0" w:firstLine="0"/>
        <w:jc w:val="both"/>
        <w:rPr>
          <w:rFonts w:ascii="Times New Roman" w:eastAsia="Liberation Serif" w:hAnsi="Times New Roman" w:cs="Times New Roman"/>
          <w:color w:val="000000" w:themeColor="text1"/>
        </w:rPr>
      </w:pPr>
      <w:r w:rsidRPr="005257FF">
        <w:rPr>
          <w:rFonts w:ascii="Times New Roman" w:eastAsia="Liberation Serif" w:hAnsi="Times New Roman" w:cs="Times New Roman"/>
          <w:color w:val="000000" w:themeColor="text1"/>
        </w:rPr>
        <w:t xml:space="preserve">Notekūdeņu kvalitātes uzskaites žurnālā reģistrēt: </w:t>
      </w:r>
    </w:p>
    <w:p w14:paraId="3F579BBF" w14:textId="28175547" w:rsidR="005257FF" w:rsidRDefault="005257FF" w:rsidP="005257FF">
      <w:pPr>
        <w:pStyle w:val="Pamatteksts"/>
        <w:spacing w:after="0"/>
        <w:ind w:firstLine="567"/>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w:t>
      </w:r>
      <w:r w:rsidRPr="005257FF">
        <w:rPr>
          <w:rFonts w:ascii="Times New Roman" w:eastAsia="Liberation Serif" w:hAnsi="Times New Roman" w:cs="Times New Roman"/>
          <w:color w:val="000000" w:themeColor="text1"/>
        </w:rPr>
        <w:t xml:space="preserve"> novadīto notekūdeņu daudzumu un ar notekūdeņiem novadītā paliekošā piesārņojuma daudzumu 24.</w:t>
      </w:r>
      <w:r>
        <w:rPr>
          <w:rFonts w:ascii="Times New Roman" w:eastAsia="Liberation Serif" w:hAnsi="Times New Roman" w:cs="Times New Roman"/>
          <w:color w:val="000000" w:themeColor="text1"/>
        </w:rPr>
        <w:t> </w:t>
      </w:r>
      <w:r w:rsidRPr="005257FF">
        <w:rPr>
          <w:rFonts w:ascii="Times New Roman" w:eastAsia="Liberation Serif" w:hAnsi="Times New Roman" w:cs="Times New Roman"/>
          <w:color w:val="000000" w:themeColor="text1"/>
        </w:rPr>
        <w:t xml:space="preserve">tabulā norādītajiem notekūdeņu parametriem; </w:t>
      </w:r>
    </w:p>
    <w:p w14:paraId="30E97882" w14:textId="0E7C47F6" w:rsidR="005257FF" w:rsidRDefault="005257FF" w:rsidP="005257FF">
      <w:pPr>
        <w:pStyle w:val="Pamatteksts"/>
        <w:spacing w:after="0"/>
        <w:ind w:firstLine="567"/>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w:t>
      </w:r>
      <w:r w:rsidRPr="005257FF">
        <w:rPr>
          <w:rFonts w:ascii="Times New Roman" w:eastAsia="Liberation Serif" w:hAnsi="Times New Roman" w:cs="Times New Roman"/>
          <w:color w:val="000000" w:themeColor="text1"/>
        </w:rPr>
        <w:t xml:space="preserve"> notekūdeņu testēšanas rezultātus (pirms ieplūdes un pēc izplūdes); </w:t>
      </w:r>
    </w:p>
    <w:p w14:paraId="28452AAA" w14:textId="5651D9A0" w:rsidR="005257FF" w:rsidRDefault="005257FF" w:rsidP="005257FF">
      <w:pPr>
        <w:pStyle w:val="Pamatteksts"/>
        <w:spacing w:after="0"/>
        <w:ind w:firstLine="567"/>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w:t>
      </w:r>
      <w:r w:rsidRPr="005257FF">
        <w:rPr>
          <w:rFonts w:ascii="Times New Roman" w:eastAsia="Liberation Serif" w:hAnsi="Times New Roman" w:cs="Times New Roman"/>
          <w:color w:val="000000" w:themeColor="text1"/>
        </w:rPr>
        <w:t xml:space="preserve"> </w:t>
      </w:r>
      <w:proofErr w:type="spellStart"/>
      <w:r w:rsidRPr="005257FF">
        <w:rPr>
          <w:rFonts w:ascii="Times New Roman" w:eastAsia="Liberation Serif" w:hAnsi="Times New Roman" w:cs="Times New Roman"/>
          <w:color w:val="000000" w:themeColor="text1"/>
        </w:rPr>
        <w:t>apv</w:t>
      </w:r>
      <w:r w:rsidR="00DE6F81">
        <w:rPr>
          <w:rFonts w:ascii="Times New Roman" w:eastAsia="Liberation Serif" w:hAnsi="Times New Roman" w:cs="Times New Roman"/>
          <w:color w:val="000000" w:themeColor="text1"/>
        </w:rPr>
        <w:t>a</w:t>
      </w:r>
      <w:r w:rsidRPr="005257FF">
        <w:rPr>
          <w:rFonts w:ascii="Times New Roman" w:eastAsia="Liberation Serif" w:hAnsi="Times New Roman" w:cs="Times New Roman"/>
          <w:color w:val="000000" w:themeColor="text1"/>
        </w:rPr>
        <w:t>dlīnijas</w:t>
      </w:r>
      <w:proofErr w:type="spellEnd"/>
      <w:r w:rsidRPr="005257FF">
        <w:rPr>
          <w:rFonts w:ascii="Times New Roman" w:eastAsia="Liberation Serif" w:hAnsi="Times New Roman" w:cs="Times New Roman"/>
          <w:color w:val="000000" w:themeColor="text1"/>
        </w:rPr>
        <w:t xml:space="preserve"> plombēšanas datumu, plombas numuru; </w:t>
      </w:r>
    </w:p>
    <w:p w14:paraId="0E6AA154" w14:textId="08152C26" w:rsidR="005257FF" w:rsidRDefault="005257FF" w:rsidP="005257FF">
      <w:pPr>
        <w:pStyle w:val="Pamatteksts"/>
        <w:spacing w:after="0"/>
        <w:ind w:firstLine="567"/>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w:t>
      </w:r>
      <w:r w:rsidRPr="005257FF">
        <w:rPr>
          <w:rFonts w:ascii="Times New Roman" w:eastAsia="Liberation Serif" w:hAnsi="Times New Roman" w:cs="Times New Roman"/>
          <w:color w:val="000000" w:themeColor="text1"/>
        </w:rPr>
        <w:t xml:space="preserve"> notekūdeņu novadīšanas pa </w:t>
      </w:r>
      <w:proofErr w:type="spellStart"/>
      <w:r w:rsidRPr="005257FF">
        <w:rPr>
          <w:rFonts w:ascii="Times New Roman" w:eastAsia="Liberation Serif" w:hAnsi="Times New Roman" w:cs="Times New Roman"/>
          <w:color w:val="000000" w:themeColor="text1"/>
        </w:rPr>
        <w:t>apv</w:t>
      </w:r>
      <w:r w:rsidR="00DE6F81">
        <w:rPr>
          <w:rFonts w:ascii="Times New Roman" w:eastAsia="Liberation Serif" w:hAnsi="Times New Roman" w:cs="Times New Roman"/>
          <w:color w:val="000000" w:themeColor="text1"/>
        </w:rPr>
        <w:t>a</w:t>
      </w:r>
      <w:r w:rsidRPr="005257FF">
        <w:rPr>
          <w:rFonts w:ascii="Times New Roman" w:eastAsia="Liberation Serif" w:hAnsi="Times New Roman" w:cs="Times New Roman"/>
          <w:color w:val="000000" w:themeColor="text1"/>
        </w:rPr>
        <w:t>dlīniju</w:t>
      </w:r>
      <w:proofErr w:type="spellEnd"/>
      <w:r w:rsidRPr="005257FF">
        <w:rPr>
          <w:rFonts w:ascii="Times New Roman" w:eastAsia="Liberation Serif" w:hAnsi="Times New Roman" w:cs="Times New Roman"/>
          <w:color w:val="000000" w:themeColor="text1"/>
        </w:rPr>
        <w:t xml:space="preserve"> datumu, laiku, notekūdeņu novadīšanas ilgumu, cēloni un novadīto notekūdeņu daudzumu m</w:t>
      </w:r>
      <w:r w:rsidRPr="005257FF">
        <w:rPr>
          <w:rFonts w:ascii="Times New Roman" w:eastAsia="Liberation Serif" w:hAnsi="Times New Roman" w:cs="Times New Roman"/>
          <w:color w:val="000000" w:themeColor="text1"/>
          <w:vertAlign w:val="superscript"/>
        </w:rPr>
        <w:t>3</w:t>
      </w:r>
      <w:r w:rsidRPr="005257FF">
        <w:rPr>
          <w:rFonts w:ascii="Times New Roman" w:eastAsia="Liberation Serif" w:hAnsi="Times New Roman" w:cs="Times New Roman"/>
          <w:color w:val="000000" w:themeColor="text1"/>
        </w:rPr>
        <w:t xml:space="preserve">, kas noteikts ar tiešajiem mērījumiem vai aprēķinu ceļā; </w:t>
      </w:r>
    </w:p>
    <w:p w14:paraId="794F73CA" w14:textId="3F957848" w:rsidR="005257FF" w:rsidRPr="004806E4" w:rsidRDefault="005257FF" w:rsidP="005257FF">
      <w:pPr>
        <w:pStyle w:val="Pamatteksts"/>
        <w:spacing w:after="0"/>
        <w:ind w:firstLine="567"/>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w:t>
      </w:r>
      <w:r w:rsidRPr="005257FF">
        <w:rPr>
          <w:rFonts w:ascii="Times New Roman" w:eastAsia="Liberation Serif" w:hAnsi="Times New Roman" w:cs="Times New Roman"/>
          <w:color w:val="000000" w:themeColor="text1"/>
        </w:rPr>
        <w:t xml:space="preserve"> datorizētas uzskaites gadījumā vienu reizi mēnesī veikt izdrukas un saglabāt tās kā uzskaites žurnālu</w:t>
      </w:r>
      <w:r>
        <w:rPr>
          <w:rFonts w:ascii="Times New Roman" w:eastAsia="Liberation Serif" w:hAnsi="Times New Roman" w:cs="Times New Roman"/>
          <w:color w:val="000000" w:themeColor="text1"/>
        </w:rPr>
        <w:t>.</w:t>
      </w:r>
    </w:p>
    <w:p w14:paraId="34DD9B73" w14:textId="77777777" w:rsidR="00A34386" w:rsidRPr="003766F0" w:rsidRDefault="00A34386" w:rsidP="005257FF">
      <w:pPr>
        <w:pStyle w:val="Pamatteksts"/>
        <w:numPr>
          <w:ilvl w:val="2"/>
          <w:numId w:val="22"/>
        </w:numPr>
        <w:spacing w:before="120"/>
        <w:ind w:left="0" w:firstLine="0"/>
        <w:jc w:val="both"/>
        <w:rPr>
          <w:rFonts w:ascii="Times New Roman" w:eastAsia="Liberation Serif" w:hAnsi="Times New Roman" w:cs="Times New Roman"/>
          <w:color w:val="000000" w:themeColor="text1"/>
        </w:rPr>
      </w:pPr>
      <w:r w:rsidRPr="003766F0">
        <w:rPr>
          <w:rFonts w:ascii="Times New Roman" w:eastAsia="Liberation Serif" w:hAnsi="Times New Roman" w:cs="Times New Roman"/>
          <w:color w:val="000000" w:themeColor="text1"/>
        </w:rPr>
        <w:t>Notekūdeņu attīrīšanas iekārtu tīrīšanu veikt atbilstoši notekūdeņu attīrīšanas iekārtu ekspluatācijas noteikumiem, informāciju par veiktajiem darbiem reģistrēt notekūdeņu attīrīšanas iekārtu ekspluatācijas žurnālā.</w:t>
      </w:r>
    </w:p>
    <w:p w14:paraId="34A15E8D" w14:textId="3522B8E2" w:rsidR="00A34386" w:rsidRDefault="00893C1C" w:rsidP="00A34386">
      <w:pPr>
        <w:pStyle w:val="Pamatteksts"/>
        <w:numPr>
          <w:ilvl w:val="2"/>
          <w:numId w:val="22"/>
        </w:numPr>
        <w:ind w:left="0" w:firstLine="0"/>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N</w:t>
      </w:r>
      <w:r w:rsidR="00A34386">
        <w:rPr>
          <w:rFonts w:ascii="Times New Roman" w:eastAsia="Liberation Serif" w:hAnsi="Times New Roman" w:cs="Times New Roman"/>
          <w:color w:val="000000" w:themeColor="text1"/>
        </w:rPr>
        <w:t xml:space="preserve">otekūdeņu testēšanu veikt atbilstoši </w:t>
      </w:r>
      <w:r w:rsidR="00A34386" w:rsidRPr="00094EC6">
        <w:rPr>
          <w:rFonts w:ascii="Times New Roman" w:eastAsia="Liberation Serif" w:hAnsi="Times New Roman" w:cs="Times New Roman"/>
          <w:color w:val="000000" w:themeColor="text1"/>
        </w:rPr>
        <w:t>šīs Atļaujas 24.</w:t>
      </w:r>
      <w:r w:rsidR="00C614C5">
        <w:rPr>
          <w:rFonts w:ascii="Times New Roman" w:eastAsia="Liberation Serif" w:hAnsi="Times New Roman" w:cs="Times New Roman"/>
          <w:color w:val="000000" w:themeColor="text1"/>
        </w:rPr>
        <w:t> </w:t>
      </w:r>
      <w:r w:rsidR="00A34386" w:rsidRPr="00094EC6">
        <w:rPr>
          <w:rFonts w:ascii="Times New Roman" w:eastAsia="Liberation Serif" w:hAnsi="Times New Roman" w:cs="Times New Roman"/>
          <w:color w:val="000000" w:themeColor="text1"/>
        </w:rPr>
        <w:t>tabul</w:t>
      </w:r>
      <w:r w:rsidR="00A34386">
        <w:rPr>
          <w:rFonts w:ascii="Times New Roman" w:eastAsia="Liberation Serif" w:hAnsi="Times New Roman" w:cs="Times New Roman"/>
          <w:color w:val="000000" w:themeColor="text1"/>
        </w:rPr>
        <w:t>ai</w:t>
      </w:r>
      <w:r w:rsidR="00A34386" w:rsidRPr="00094EC6">
        <w:rPr>
          <w:rFonts w:ascii="Times New Roman" w:eastAsia="Liberation Serif" w:hAnsi="Times New Roman" w:cs="Times New Roman"/>
          <w:color w:val="000000" w:themeColor="text1"/>
        </w:rPr>
        <w:t>.</w:t>
      </w:r>
    </w:p>
    <w:p w14:paraId="2DB5148D" w14:textId="5E7BEE48" w:rsidR="00A34386" w:rsidRDefault="00A34386" w:rsidP="00A34386">
      <w:pPr>
        <w:pStyle w:val="Pamatteksts"/>
        <w:numPr>
          <w:ilvl w:val="2"/>
          <w:numId w:val="22"/>
        </w:numPr>
        <w:ind w:left="0" w:firstLine="0"/>
        <w:jc w:val="both"/>
        <w:rPr>
          <w:rFonts w:ascii="Times New Roman" w:eastAsia="Liberation Serif" w:hAnsi="Times New Roman" w:cs="Times New Roman"/>
          <w:color w:val="000000" w:themeColor="text1"/>
        </w:rPr>
      </w:pPr>
      <w:r w:rsidRPr="00431988">
        <w:rPr>
          <w:rFonts w:ascii="Times New Roman" w:eastAsia="Liberation Serif" w:hAnsi="Times New Roman" w:cs="Times New Roman"/>
          <w:color w:val="000000" w:themeColor="text1"/>
        </w:rPr>
        <w:t>Notekūdeņu paraugus ņemt noteiktā punktā, kas atrodas attīrīšanas iekārtu ieplūdē un izplūdē. Jānodrošina pieejamība pie notekūdeņu attīrīšanas iekārtām un notekūdeņu analīžu paraugu noņemšanas vietām.</w:t>
      </w:r>
    </w:p>
    <w:p w14:paraId="537125C2" w14:textId="1AC8F2DD" w:rsidR="008F3E07" w:rsidRDefault="008F3E07" w:rsidP="00A34386">
      <w:pPr>
        <w:pStyle w:val="Pamatteksts"/>
        <w:numPr>
          <w:ilvl w:val="2"/>
          <w:numId w:val="22"/>
        </w:numPr>
        <w:ind w:left="0" w:firstLine="0"/>
        <w:jc w:val="both"/>
        <w:rPr>
          <w:rFonts w:ascii="Times New Roman" w:eastAsia="Liberation Serif" w:hAnsi="Times New Roman" w:cs="Times New Roman"/>
          <w:color w:val="000000" w:themeColor="text1"/>
        </w:rPr>
      </w:pPr>
      <w:r>
        <w:rPr>
          <w:rFonts w:ascii="Times New Roman" w:eastAsia="Liberation Serif" w:hAnsi="Times New Roman" w:cs="Times New Roman"/>
          <w:color w:val="000000" w:themeColor="text1"/>
        </w:rPr>
        <w:t>Reizi</w:t>
      </w:r>
      <w:r w:rsidRPr="008F3E07">
        <w:rPr>
          <w:rFonts w:ascii="Times New Roman" w:eastAsia="Liberation Serif" w:hAnsi="Times New Roman" w:cs="Times New Roman"/>
          <w:color w:val="000000" w:themeColor="text1"/>
        </w:rPr>
        <w:t xml:space="preserve"> ceturksnī veikt rezultātu izvērtējumu un aprēķināt piesārņojuma pakāpes procentuālo samazinājumu (%). Aprēķinātos lielumus reģistrēt notekūdeņu kvalitātes uzskaites žurnālā. Neatbilstības gadījumā veikt korektīvās darbības notekūdeņu attīrīšanas pakāpes uzlabošanai.</w:t>
      </w:r>
    </w:p>
    <w:p w14:paraId="7CC83424" w14:textId="77777777" w:rsidR="006B746E" w:rsidRDefault="006B746E" w:rsidP="00660797">
      <w:pPr>
        <w:widowControl/>
        <w:suppressAutoHyphens w:val="0"/>
        <w:rPr>
          <w:rFonts w:ascii="Times New Roman" w:eastAsia="Times New Roman" w:hAnsi="Times New Roman" w:cs="Times New Roman"/>
          <w:b/>
          <w:bCs/>
          <w:color w:val="000000" w:themeColor="text1"/>
          <w:lang w:eastAsia="en-US" w:bidi="ar-SA"/>
        </w:rPr>
      </w:pPr>
    </w:p>
    <w:p w14:paraId="4101FE40" w14:textId="423EC2E9" w:rsidR="00A34386" w:rsidRPr="00A34386" w:rsidRDefault="00A34386" w:rsidP="00A34386">
      <w:pPr>
        <w:widowControl/>
        <w:suppressAutoHyphens w:val="0"/>
        <w:spacing w:before="120" w:after="120"/>
        <w:rPr>
          <w:rFonts w:ascii="Times New Roman" w:eastAsia="Times New Roman" w:hAnsi="Times New Roman" w:cs="Times New Roman"/>
          <w:b/>
          <w:bCs/>
          <w:color w:val="000000" w:themeColor="text1"/>
          <w:lang w:eastAsia="en-US" w:bidi="ar-SA"/>
        </w:rPr>
      </w:pPr>
      <w:r w:rsidRPr="00A34386">
        <w:rPr>
          <w:rFonts w:ascii="Times New Roman" w:eastAsia="Times New Roman" w:hAnsi="Times New Roman" w:cs="Times New Roman"/>
          <w:b/>
          <w:bCs/>
          <w:color w:val="000000" w:themeColor="text1"/>
          <w:lang w:eastAsia="en-US" w:bidi="ar-SA"/>
        </w:rPr>
        <w:t>24. tabula. Monitorings</w:t>
      </w:r>
    </w:p>
    <w:tbl>
      <w:tblPr>
        <w:tblStyle w:val="Reatabula"/>
        <w:tblW w:w="13948" w:type="dxa"/>
        <w:tblLook w:val="04A0" w:firstRow="1" w:lastRow="0" w:firstColumn="1" w:lastColumn="0" w:noHBand="0" w:noVBand="1"/>
      </w:tblPr>
      <w:tblGrid>
        <w:gridCol w:w="1194"/>
        <w:gridCol w:w="3868"/>
        <w:gridCol w:w="1454"/>
        <w:gridCol w:w="1843"/>
        <w:gridCol w:w="1842"/>
        <w:gridCol w:w="2130"/>
        <w:gridCol w:w="1617"/>
      </w:tblGrid>
      <w:tr w:rsidR="00A34386" w:rsidRPr="00C023E1" w14:paraId="457A9415" w14:textId="77777777" w:rsidTr="002B2116">
        <w:trPr>
          <w:trHeight w:val="305"/>
        </w:trPr>
        <w:tc>
          <w:tcPr>
            <w:tcW w:w="1194" w:type="dxa"/>
            <w:vMerge w:val="restart"/>
          </w:tcPr>
          <w:p w14:paraId="0483B465"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r w:rsidRPr="00660797">
              <w:rPr>
                <w:rFonts w:ascii="Times New Roman" w:hAnsi="Times New Roman" w:cs="Times New Roman"/>
                <w:color w:val="000000" w:themeColor="text1"/>
                <w:sz w:val="22"/>
                <w:szCs w:val="22"/>
              </w:rPr>
              <w:t>Kods</w:t>
            </w:r>
          </w:p>
        </w:tc>
        <w:tc>
          <w:tcPr>
            <w:tcW w:w="3868" w:type="dxa"/>
            <w:vMerge w:val="restart"/>
          </w:tcPr>
          <w:p w14:paraId="4BAC43AF"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Monitoringam pakļautie parametri</w:t>
            </w:r>
          </w:p>
        </w:tc>
        <w:tc>
          <w:tcPr>
            <w:tcW w:w="1454" w:type="dxa"/>
            <w:vMerge w:val="restart"/>
          </w:tcPr>
          <w:p w14:paraId="2AAD64DF"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Paraugu ņemšanas metode</w:t>
            </w:r>
          </w:p>
        </w:tc>
        <w:tc>
          <w:tcPr>
            <w:tcW w:w="1843" w:type="dxa"/>
            <w:vMerge w:val="restart"/>
          </w:tcPr>
          <w:p w14:paraId="59037FC0" w14:textId="77777777" w:rsidR="00A34386" w:rsidRPr="00660797" w:rsidRDefault="00A34386" w:rsidP="005C6C95">
            <w:pPr>
              <w:widowControl/>
              <w:suppressAutoHyphens w:val="0"/>
              <w:autoSpaceDE w:val="0"/>
              <w:autoSpaceDN w:val="0"/>
              <w:adjustRightInd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Analīzes metode un tehnoloģija</w:t>
            </w:r>
          </w:p>
        </w:tc>
        <w:tc>
          <w:tcPr>
            <w:tcW w:w="3972" w:type="dxa"/>
            <w:gridSpan w:val="2"/>
          </w:tcPr>
          <w:p w14:paraId="7648C030"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Kontroles biežums</w:t>
            </w:r>
          </w:p>
        </w:tc>
        <w:tc>
          <w:tcPr>
            <w:tcW w:w="1617" w:type="dxa"/>
            <w:vMerge w:val="restart"/>
          </w:tcPr>
          <w:p w14:paraId="6001F0AA"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Laboratorija, kas veic analīzes</w:t>
            </w:r>
          </w:p>
        </w:tc>
      </w:tr>
      <w:tr w:rsidR="00A34386" w:rsidRPr="00C023E1" w14:paraId="12B3EEF4" w14:textId="77777777" w:rsidTr="002B2116">
        <w:trPr>
          <w:trHeight w:val="285"/>
        </w:trPr>
        <w:tc>
          <w:tcPr>
            <w:tcW w:w="1194" w:type="dxa"/>
            <w:vMerge/>
          </w:tcPr>
          <w:p w14:paraId="0A8FB9CE"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p>
        </w:tc>
        <w:tc>
          <w:tcPr>
            <w:tcW w:w="3868" w:type="dxa"/>
            <w:vMerge/>
          </w:tcPr>
          <w:p w14:paraId="46D7D4F3"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p>
        </w:tc>
        <w:tc>
          <w:tcPr>
            <w:tcW w:w="1454" w:type="dxa"/>
            <w:vMerge/>
          </w:tcPr>
          <w:p w14:paraId="61114232"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p>
        </w:tc>
        <w:tc>
          <w:tcPr>
            <w:tcW w:w="1843" w:type="dxa"/>
            <w:vMerge/>
          </w:tcPr>
          <w:p w14:paraId="6E2562C9" w14:textId="77777777" w:rsidR="00A34386" w:rsidRPr="00660797" w:rsidRDefault="00A34386" w:rsidP="005C6C95">
            <w:pPr>
              <w:widowControl/>
              <w:suppressAutoHyphens w:val="0"/>
              <w:autoSpaceDE w:val="0"/>
              <w:autoSpaceDN w:val="0"/>
              <w:adjustRightInd w:val="0"/>
              <w:jc w:val="center"/>
              <w:rPr>
                <w:rFonts w:ascii="Times New Roman" w:eastAsia="Times New Roman" w:hAnsi="Times New Roman" w:cs="Times New Roman"/>
                <w:color w:val="000000" w:themeColor="text1"/>
                <w:sz w:val="22"/>
                <w:szCs w:val="22"/>
                <w:lang w:eastAsia="lv-LV" w:bidi="ar-SA"/>
              </w:rPr>
            </w:pPr>
          </w:p>
        </w:tc>
        <w:tc>
          <w:tcPr>
            <w:tcW w:w="1842" w:type="dxa"/>
          </w:tcPr>
          <w:p w14:paraId="2B4BA511" w14:textId="77777777" w:rsidR="00A34386" w:rsidRPr="00660797" w:rsidRDefault="00A34386" w:rsidP="005C6C95">
            <w:pPr>
              <w:widowControl/>
              <w:suppressAutoHyphens w:val="0"/>
              <w:autoSpaceDE w:val="0"/>
              <w:autoSpaceDN w:val="0"/>
              <w:adjustRightInd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Ieplūdē</w:t>
            </w:r>
          </w:p>
        </w:tc>
        <w:tc>
          <w:tcPr>
            <w:tcW w:w="2130" w:type="dxa"/>
          </w:tcPr>
          <w:p w14:paraId="10085452"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r w:rsidRPr="00660797">
              <w:rPr>
                <w:rFonts w:ascii="Times New Roman" w:eastAsia="Times New Roman" w:hAnsi="Times New Roman" w:cs="Times New Roman"/>
                <w:color w:val="000000" w:themeColor="text1"/>
                <w:sz w:val="22"/>
                <w:szCs w:val="22"/>
                <w:lang w:eastAsia="lv-LV" w:bidi="ar-SA"/>
              </w:rPr>
              <w:t>Izplūdē</w:t>
            </w:r>
          </w:p>
        </w:tc>
        <w:tc>
          <w:tcPr>
            <w:tcW w:w="1617" w:type="dxa"/>
            <w:vMerge/>
          </w:tcPr>
          <w:p w14:paraId="2A978AC8" w14:textId="77777777" w:rsidR="00A34386" w:rsidRPr="00660797" w:rsidRDefault="00A34386" w:rsidP="005C6C95">
            <w:pPr>
              <w:widowControl/>
              <w:suppressAutoHyphens w:val="0"/>
              <w:jc w:val="center"/>
              <w:rPr>
                <w:rFonts w:ascii="Times New Roman" w:eastAsia="Times New Roman" w:hAnsi="Times New Roman" w:cs="Times New Roman"/>
                <w:color w:val="000000" w:themeColor="text1"/>
                <w:sz w:val="22"/>
                <w:szCs w:val="22"/>
                <w:lang w:eastAsia="lv-LV" w:bidi="ar-SA"/>
              </w:rPr>
            </w:pPr>
          </w:p>
        </w:tc>
      </w:tr>
      <w:tr w:rsidR="00132A67" w:rsidRPr="00C023E1" w14:paraId="5DCF4341" w14:textId="77777777" w:rsidTr="002B2116">
        <w:trPr>
          <w:trHeight w:val="311"/>
        </w:trPr>
        <w:tc>
          <w:tcPr>
            <w:tcW w:w="1194" w:type="dxa"/>
            <w:vMerge w:val="restart"/>
            <w:vAlign w:val="center"/>
          </w:tcPr>
          <w:p w14:paraId="1BE2C762" w14:textId="4462942F" w:rsidR="00132A67" w:rsidRPr="00660797" w:rsidRDefault="00132A67" w:rsidP="007F6D22">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Baložu NAI</w:t>
            </w:r>
          </w:p>
        </w:tc>
        <w:tc>
          <w:tcPr>
            <w:tcW w:w="3868" w:type="dxa"/>
          </w:tcPr>
          <w:p w14:paraId="6607ABAD" w14:textId="77777777" w:rsidR="00132A67" w:rsidRPr="00660797" w:rsidRDefault="00132A67" w:rsidP="007F6D22">
            <w:pPr>
              <w:widowControl/>
              <w:suppressAutoHyphens w:val="0"/>
              <w:rPr>
                <w:rFonts w:ascii="Times New Roman" w:eastAsia="Times New Roman" w:hAnsi="Times New Roman" w:cs="Times New Roman"/>
                <w:bCs/>
                <w:color w:val="000000" w:themeColor="text1"/>
                <w:sz w:val="22"/>
                <w:szCs w:val="22"/>
                <w:lang w:eastAsia="lv-LV" w:bidi="ar-SA"/>
              </w:rPr>
            </w:pPr>
            <w:r w:rsidRPr="00660797">
              <w:rPr>
                <w:rFonts w:ascii="Times New Roman" w:hAnsi="Times New Roman" w:cs="Times New Roman"/>
                <w:color w:val="000000" w:themeColor="text1"/>
                <w:sz w:val="22"/>
                <w:szCs w:val="22"/>
              </w:rPr>
              <w:t xml:space="preserve">Suspendētās vielas </w:t>
            </w:r>
          </w:p>
        </w:tc>
        <w:tc>
          <w:tcPr>
            <w:tcW w:w="1454" w:type="dxa"/>
            <w:vMerge w:val="restart"/>
            <w:vAlign w:val="center"/>
          </w:tcPr>
          <w:p w14:paraId="4F520B13" w14:textId="77777777" w:rsidR="00132A67" w:rsidRPr="00660797" w:rsidRDefault="00132A67" w:rsidP="007F6D22">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Attiecīgajā jomā konkrētā laboratorijā akreditētas metodes</w:t>
            </w:r>
          </w:p>
        </w:tc>
        <w:tc>
          <w:tcPr>
            <w:tcW w:w="1843" w:type="dxa"/>
            <w:vMerge w:val="restart"/>
            <w:vAlign w:val="center"/>
          </w:tcPr>
          <w:p w14:paraId="197FC214" w14:textId="72190AD6" w:rsidR="00132A67" w:rsidRPr="00660797" w:rsidRDefault="00132A67" w:rsidP="0066079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Konkrētā laboratorijā akreditētas metodes ar pietiekami augstu detektēšanas robežu*</w:t>
            </w:r>
          </w:p>
        </w:tc>
        <w:tc>
          <w:tcPr>
            <w:tcW w:w="1842" w:type="dxa"/>
            <w:vAlign w:val="center"/>
          </w:tcPr>
          <w:p w14:paraId="55453B80" w14:textId="59FE7647" w:rsidR="00132A67" w:rsidRPr="00660797" w:rsidRDefault="00132A67" w:rsidP="007F6D22">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2130" w:type="dxa"/>
          </w:tcPr>
          <w:p w14:paraId="5C088D37" w14:textId="39440E7E" w:rsidR="00132A67" w:rsidRPr="00660797" w:rsidRDefault="00132A67" w:rsidP="007F6D22">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r w:rsidR="002B2116" w:rsidRPr="00660797">
              <w:rPr>
                <w:rFonts w:ascii="Times New Roman" w:eastAsia="Times New Roman" w:hAnsi="Times New Roman" w:cs="Times New Roman"/>
                <w:bCs/>
                <w:color w:val="000000" w:themeColor="text1"/>
                <w:sz w:val="22"/>
                <w:szCs w:val="22"/>
                <w:lang w:eastAsia="lv-LV" w:bidi="ar-SA"/>
              </w:rPr>
              <w:t>**</w:t>
            </w:r>
          </w:p>
        </w:tc>
        <w:tc>
          <w:tcPr>
            <w:tcW w:w="1617" w:type="dxa"/>
            <w:vMerge w:val="restart"/>
            <w:vAlign w:val="center"/>
          </w:tcPr>
          <w:p w14:paraId="4F1E7083" w14:textId="466F9A27" w:rsidR="00132A67" w:rsidRPr="00660797" w:rsidRDefault="00132A67" w:rsidP="007F6D22">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Attiecīgajā jomā konkrētā laboratorijā akreditētas metodes</w:t>
            </w:r>
          </w:p>
        </w:tc>
      </w:tr>
      <w:tr w:rsidR="002B2116" w:rsidRPr="00C023E1" w14:paraId="37A47297" w14:textId="77777777" w:rsidTr="002B2116">
        <w:trPr>
          <w:trHeight w:val="286"/>
        </w:trPr>
        <w:tc>
          <w:tcPr>
            <w:tcW w:w="1194" w:type="dxa"/>
            <w:vMerge/>
          </w:tcPr>
          <w:p w14:paraId="73540381" w14:textId="77777777" w:rsidR="002B2116" w:rsidRPr="00C023E1" w:rsidRDefault="002B2116" w:rsidP="002B2116">
            <w:pPr>
              <w:widowControl/>
              <w:suppressAutoHyphens w:val="0"/>
              <w:rPr>
                <w:rFonts w:ascii="Times New Roman" w:eastAsia="Times New Roman" w:hAnsi="Times New Roman" w:cs="Times New Roman"/>
                <w:bCs/>
                <w:color w:val="000000" w:themeColor="text1"/>
                <w:sz w:val="20"/>
                <w:szCs w:val="20"/>
                <w:lang w:eastAsia="lv-LV" w:bidi="ar-SA"/>
              </w:rPr>
            </w:pPr>
          </w:p>
        </w:tc>
        <w:tc>
          <w:tcPr>
            <w:tcW w:w="3868" w:type="dxa"/>
          </w:tcPr>
          <w:p w14:paraId="79176578" w14:textId="77777777" w:rsidR="002B2116" w:rsidRPr="00660797" w:rsidRDefault="002B2116" w:rsidP="002B2116">
            <w:pPr>
              <w:widowControl/>
              <w:suppressAutoHyphens w:val="0"/>
              <w:rPr>
                <w:rFonts w:ascii="Times New Roman" w:eastAsia="Times New Roman" w:hAnsi="Times New Roman" w:cs="Times New Roman"/>
                <w:bCs/>
                <w:color w:val="000000" w:themeColor="text1"/>
                <w:sz w:val="22"/>
                <w:szCs w:val="22"/>
                <w:lang w:eastAsia="lv-LV" w:bidi="ar-SA"/>
              </w:rPr>
            </w:pPr>
            <w:r w:rsidRPr="00660797">
              <w:rPr>
                <w:rFonts w:ascii="Times New Roman" w:hAnsi="Times New Roman" w:cs="Times New Roman"/>
                <w:color w:val="000000" w:themeColor="text1"/>
                <w:sz w:val="22"/>
                <w:szCs w:val="22"/>
              </w:rPr>
              <w:t>Bioķīmiskais skābekļa patēriņš (BSP</w:t>
            </w:r>
            <w:r w:rsidRPr="00660797">
              <w:rPr>
                <w:rFonts w:ascii="Times New Roman" w:hAnsi="Times New Roman" w:cs="Times New Roman"/>
                <w:color w:val="000000" w:themeColor="text1"/>
                <w:sz w:val="22"/>
                <w:szCs w:val="22"/>
                <w:vertAlign w:val="subscript"/>
              </w:rPr>
              <w:t>5</w:t>
            </w:r>
            <w:r w:rsidRPr="00660797">
              <w:rPr>
                <w:rFonts w:ascii="Times New Roman" w:hAnsi="Times New Roman" w:cs="Times New Roman"/>
                <w:color w:val="000000" w:themeColor="text1"/>
                <w:sz w:val="22"/>
                <w:szCs w:val="22"/>
              </w:rPr>
              <w:t>)</w:t>
            </w:r>
          </w:p>
        </w:tc>
        <w:tc>
          <w:tcPr>
            <w:tcW w:w="1454" w:type="dxa"/>
            <w:vMerge/>
          </w:tcPr>
          <w:p w14:paraId="119CA54E"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417E6CCA"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2A2057DA" w14:textId="7FED7B3D" w:rsidR="002B2116" w:rsidRPr="00660797" w:rsidRDefault="002B2116" w:rsidP="002B2116">
            <w:pPr>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2130" w:type="dxa"/>
          </w:tcPr>
          <w:p w14:paraId="35D71133" w14:textId="02ECBE6F"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16BBA48D" w14:textId="77777777" w:rsidR="002B2116" w:rsidRPr="00C023E1" w:rsidRDefault="002B2116" w:rsidP="002B2116">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2B2116" w:rsidRPr="00C023E1" w14:paraId="47E92250" w14:textId="77777777" w:rsidTr="002B2116">
        <w:trPr>
          <w:trHeight w:val="263"/>
        </w:trPr>
        <w:tc>
          <w:tcPr>
            <w:tcW w:w="1194" w:type="dxa"/>
            <w:vMerge/>
          </w:tcPr>
          <w:p w14:paraId="3ACCDBA1" w14:textId="77777777" w:rsidR="002B2116" w:rsidRPr="00C023E1" w:rsidRDefault="002B2116" w:rsidP="002B2116">
            <w:pPr>
              <w:widowControl/>
              <w:suppressAutoHyphens w:val="0"/>
              <w:rPr>
                <w:rFonts w:ascii="Times New Roman" w:hAnsi="Times New Roman" w:cs="Times New Roman"/>
                <w:color w:val="000000" w:themeColor="text1"/>
                <w:sz w:val="20"/>
                <w:szCs w:val="20"/>
              </w:rPr>
            </w:pPr>
          </w:p>
        </w:tc>
        <w:tc>
          <w:tcPr>
            <w:tcW w:w="3868" w:type="dxa"/>
          </w:tcPr>
          <w:p w14:paraId="601281FC" w14:textId="77777777" w:rsidR="002B2116" w:rsidRPr="00660797" w:rsidRDefault="002B2116" w:rsidP="002B2116">
            <w:pPr>
              <w:pStyle w:val="Pamatteksts"/>
              <w:widowControl/>
              <w:suppressAutoHyphens w:val="0"/>
              <w:spacing w:after="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 xml:space="preserve">Ķīmiskais skābekļa patēriņš (ĶSP) </w:t>
            </w:r>
          </w:p>
        </w:tc>
        <w:tc>
          <w:tcPr>
            <w:tcW w:w="1454" w:type="dxa"/>
            <w:vMerge/>
          </w:tcPr>
          <w:p w14:paraId="411179DD"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567CDA8A"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0ED8D65F" w14:textId="4391E1AD"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2130" w:type="dxa"/>
          </w:tcPr>
          <w:p w14:paraId="2FA4C61E" w14:textId="4F5266D0"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5F512AF0" w14:textId="77777777" w:rsidR="002B2116" w:rsidRPr="00C023E1" w:rsidRDefault="002B2116" w:rsidP="002B2116">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2B2116" w:rsidRPr="00C023E1" w14:paraId="21B6882E" w14:textId="77777777" w:rsidTr="002B2116">
        <w:trPr>
          <w:trHeight w:val="280"/>
        </w:trPr>
        <w:tc>
          <w:tcPr>
            <w:tcW w:w="1194" w:type="dxa"/>
            <w:vMerge/>
          </w:tcPr>
          <w:p w14:paraId="55D62AD5" w14:textId="77777777" w:rsidR="002B2116" w:rsidRPr="00C023E1" w:rsidRDefault="002B2116" w:rsidP="002B2116">
            <w:pPr>
              <w:widowControl/>
              <w:suppressAutoHyphens w:val="0"/>
              <w:rPr>
                <w:rFonts w:ascii="Times New Roman" w:hAnsi="Times New Roman" w:cs="Times New Roman"/>
                <w:color w:val="000000" w:themeColor="text1"/>
                <w:sz w:val="20"/>
                <w:szCs w:val="20"/>
              </w:rPr>
            </w:pPr>
          </w:p>
        </w:tc>
        <w:tc>
          <w:tcPr>
            <w:tcW w:w="3868" w:type="dxa"/>
          </w:tcPr>
          <w:p w14:paraId="14360A11" w14:textId="77777777" w:rsidR="002B2116" w:rsidRPr="00660797" w:rsidRDefault="002B2116" w:rsidP="002B2116">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Kopējais fosfors (</w:t>
            </w:r>
            <w:proofErr w:type="spellStart"/>
            <w:r w:rsidRPr="00660797">
              <w:rPr>
                <w:rFonts w:ascii="Times New Roman" w:hAnsi="Times New Roman" w:cs="Times New Roman"/>
                <w:color w:val="000000" w:themeColor="text1"/>
                <w:sz w:val="22"/>
                <w:szCs w:val="22"/>
              </w:rPr>
              <w:t>P</w:t>
            </w:r>
            <w:r w:rsidRPr="00660797">
              <w:rPr>
                <w:rFonts w:ascii="Times New Roman" w:hAnsi="Times New Roman" w:cs="Times New Roman"/>
                <w:color w:val="000000" w:themeColor="text1"/>
                <w:sz w:val="22"/>
                <w:szCs w:val="22"/>
                <w:vertAlign w:val="subscript"/>
              </w:rPr>
              <w:t>kop</w:t>
            </w:r>
            <w:proofErr w:type="spellEnd"/>
            <w:r w:rsidRPr="00660797">
              <w:rPr>
                <w:rFonts w:ascii="Times New Roman" w:hAnsi="Times New Roman" w:cs="Times New Roman"/>
                <w:color w:val="000000" w:themeColor="text1"/>
                <w:sz w:val="22"/>
                <w:szCs w:val="22"/>
              </w:rPr>
              <w:t>)</w:t>
            </w:r>
          </w:p>
        </w:tc>
        <w:tc>
          <w:tcPr>
            <w:tcW w:w="1454" w:type="dxa"/>
            <w:vMerge/>
          </w:tcPr>
          <w:p w14:paraId="782CFC19"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70D047AF"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015B077A" w14:textId="58E8ECE0"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2130" w:type="dxa"/>
          </w:tcPr>
          <w:p w14:paraId="1C3A9363" w14:textId="273F2623"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0E34FC0F" w14:textId="77777777" w:rsidR="002B2116" w:rsidRPr="00C023E1" w:rsidRDefault="002B2116" w:rsidP="002B2116">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2B2116" w:rsidRPr="00C023E1" w14:paraId="1DB7CFDE" w14:textId="77777777" w:rsidTr="002B2116">
        <w:trPr>
          <w:trHeight w:val="271"/>
        </w:trPr>
        <w:tc>
          <w:tcPr>
            <w:tcW w:w="1194" w:type="dxa"/>
            <w:vMerge/>
          </w:tcPr>
          <w:p w14:paraId="72931BCC" w14:textId="77777777" w:rsidR="002B2116" w:rsidRPr="00C023E1" w:rsidRDefault="002B2116" w:rsidP="002B2116">
            <w:pPr>
              <w:widowControl/>
              <w:suppressAutoHyphens w:val="0"/>
              <w:rPr>
                <w:rFonts w:ascii="Times New Roman" w:hAnsi="Times New Roman" w:cs="Times New Roman"/>
                <w:color w:val="000000" w:themeColor="text1"/>
                <w:sz w:val="20"/>
                <w:szCs w:val="20"/>
              </w:rPr>
            </w:pPr>
          </w:p>
        </w:tc>
        <w:tc>
          <w:tcPr>
            <w:tcW w:w="3868" w:type="dxa"/>
          </w:tcPr>
          <w:p w14:paraId="109E4375" w14:textId="77777777" w:rsidR="002B2116" w:rsidRPr="00660797" w:rsidRDefault="002B2116" w:rsidP="002B2116">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Kopējais slāpeklis (</w:t>
            </w:r>
            <w:proofErr w:type="spellStart"/>
            <w:r w:rsidRPr="00660797">
              <w:rPr>
                <w:rFonts w:ascii="Times New Roman" w:hAnsi="Times New Roman" w:cs="Times New Roman"/>
                <w:color w:val="000000" w:themeColor="text1"/>
                <w:sz w:val="22"/>
                <w:szCs w:val="22"/>
              </w:rPr>
              <w:t>N</w:t>
            </w:r>
            <w:r w:rsidRPr="00660797">
              <w:rPr>
                <w:rFonts w:ascii="Times New Roman" w:hAnsi="Times New Roman" w:cs="Times New Roman"/>
                <w:color w:val="000000" w:themeColor="text1"/>
                <w:sz w:val="22"/>
                <w:szCs w:val="22"/>
                <w:vertAlign w:val="subscript"/>
              </w:rPr>
              <w:t>kop</w:t>
            </w:r>
            <w:proofErr w:type="spellEnd"/>
            <w:r w:rsidRPr="00660797">
              <w:rPr>
                <w:rFonts w:ascii="Times New Roman" w:hAnsi="Times New Roman" w:cs="Times New Roman"/>
                <w:color w:val="000000" w:themeColor="text1"/>
                <w:sz w:val="22"/>
                <w:szCs w:val="22"/>
              </w:rPr>
              <w:t>)</w:t>
            </w:r>
          </w:p>
        </w:tc>
        <w:tc>
          <w:tcPr>
            <w:tcW w:w="1454" w:type="dxa"/>
            <w:vMerge/>
          </w:tcPr>
          <w:p w14:paraId="228E8F63"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521F7F10" w14:textId="77777777"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1D5A6833" w14:textId="3B01F759"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2130" w:type="dxa"/>
          </w:tcPr>
          <w:p w14:paraId="305C28C5" w14:textId="3CA6DEC3" w:rsidR="002B2116" w:rsidRPr="00660797" w:rsidRDefault="002B2116" w:rsidP="002B2116">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5A94E8E7" w14:textId="77777777" w:rsidR="002B2116" w:rsidRPr="00C023E1" w:rsidRDefault="002B2116" w:rsidP="002B2116">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132A67" w:rsidRPr="00C023E1" w14:paraId="05C988B3" w14:textId="77777777" w:rsidTr="002B2116">
        <w:trPr>
          <w:trHeight w:val="229"/>
        </w:trPr>
        <w:tc>
          <w:tcPr>
            <w:tcW w:w="1194" w:type="dxa"/>
            <w:vMerge/>
          </w:tcPr>
          <w:p w14:paraId="74D33F6A" w14:textId="77777777" w:rsidR="00132A67" w:rsidRPr="00C023E1" w:rsidRDefault="00132A67" w:rsidP="00132A67">
            <w:pPr>
              <w:widowControl/>
              <w:suppressAutoHyphens w:val="0"/>
              <w:rPr>
                <w:rFonts w:ascii="Times New Roman" w:hAnsi="Times New Roman" w:cs="Times New Roman"/>
                <w:color w:val="000000" w:themeColor="text1"/>
                <w:sz w:val="20"/>
                <w:szCs w:val="20"/>
              </w:rPr>
            </w:pPr>
          </w:p>
        </w:tc>
        <w:tc>
          <w:tcPr>
            <w:tcW w:w="3868" w:type="dxa"/>
          </w:tcPr>
          <w:p w14:paraId="6734BBBE" w14:textId="1936D2F3" w:rsidR="00132A67" w:rsidRPr="00660797" w:rsidRDefault="00132A67" w:rsidP="00132A67">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Naftas produkti</w:t>
            </w:r>
          </w:p>
        </w:tc>
        <w:tc>
          <w:tcPr>
            <w:tcW w:w="1454" w:type="dxa"/>
            <w:vMerge/>
          </w:tcPr>
          <w:p w14:paraId="6D135A23"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1A75E30F"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3794711E" w14:textId="514377D8"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w:t>
            </w:r>
          </w:p>
        </w:tc>
        <w:tc>
          <w:tcPr>
            <w:tcW w:w="2130" w:type="dxa"/>
          </w:tcPr>
          <w:p w14:paraId="54C46E5A" w14:textId="1916902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0ECA6676" w14:textId="77777777" w:rsidR="00132A67" w:rsidRPr="00C023E1" w:rsidRDefault="00132A67" w:rsidP="00132A67">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132A67" w:rsidRPr="00C023E1" w14:paraId="283BD494" w14:textId="77777777" w:rsidTr="002B2116">
        <w:trPr>
          <w:trHeight w:val="274"/>
        </w:trPr>
        <w:tc>
          <w:tcPr>
            <w:tcW w:w="1194" w:type="dxa"/>
            <w:vMerge/>
          </w:tcPr>
          <w:p w14:paraId="32D45C6A" w14:textId="77777777" w:rsidR="00132A67" w:rsidRPr="00C023E1" w:rsidRDefault="00132A67" w:rsidP="00132A67">
            <w:pPr>
              <w:widowControl/>
              <w:suppressAutoHyphens w:val="0"/>
              <w:rPr>
                <w:rFonts w:ascii="Times New Roman" w:hAnsi="Times New Roman" w:cs="Times New Roman"/>
                <w:color w:val="000000" w:themeColor="text1"/>
                <w:sz w:val="20"/>
                <w:szCs w:val="20"/>
              </w:rPr>
            </w:pPr>
          </w:p>
        </w:tc>
        <w:tc>
          <w:tcPr>
            <w:tcW w:w="3868" w:type="dxa"/>
          </w:tcPr>
          <w:p w14:paraId="17EA0EF3" w14:textId="7037FF44" w:rsidR="00132A67" w:rsidRPr="00660797" w:rsidRDefault="00132A67" w:rsidP="00132A67">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N/NH</w:t>
            </w:r>
            <w:r w:rsidRPr="00660797">
              <w:rPr>
                <w:rFonts w:ascii="Times New Roman" w:hAnsi="Times New Roman" w:cs="Times New Roman"/>
                <w:color w:val="000000" w:themeColor="text1"/>
                <w:sz w:val="22"/>
                <w:szCs w:val="22"/>
                <w:vertAlign w:val="subscript"/>
              </w:rPr>
              <w:t>4</w:t>
            </w:r>
          </w:p>
        </w:tc>
        <w:tc>
          <w:tcPr>
            <w:tcW w:w="1454" w:type="dxa"/>
            <w:vMerge/>
          </w:tcPr>
          <w:p w14:paraId="094C3BD9"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4CA0B6D1"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4C92589A" w14:textId="24596E11"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w:t>
            </w:r>
          </w:p>
        </w:tc>
        <w:tc>
          <w:tcPr>
            <w:tcW w:w="2130" w:type="dxa"/>
          </w:tcPr>
          <w:p w14:paraId="255DDC45" w14:textId="11A4DF8B"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1CD8121E" w14:textId="77777777" w:rsidR="00132A67" w:rsidRPr="00C023E1" w:rsidRDefault="00132A67" w:rsidP="00132A67">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132A67" w:rsidRPr="00C023E1" w14:paraId="09E44404" w14:textId="77777777" w:rsidTr="002B2116">
        <w:trPr>
          <w:trHeight w:val="278"/>
        </w:trPr>
        <w:tc>
          <w:tcPr>
            <w:tcW w:w="1194" w:type="dxa"/>
            <w:vMerge/>
          </w:tcPr>
          <w:p w14:paraId="53D91120" w14:textId="77777777" w:rsidR="00132A67" w:rsidRPr="00C023E1" w:rsidRDefault="00132A67" w:rsidP="00132A67">
            <w:pPr>
              <w:widowControl/>
              <w:suppressAutoHyphens w:val="0"/>
              <w:rPr>
                <w:rFonts w:ascii="Times New Roman" w:hAnsi="Times New Roman" w:cs="Times New Roman"/>
                <w:color w:val="000000" w:themeColor="text1"/>
                <w:sz w:val="20"/>
                <w:szCs w:val="20"/>
              </w:rPr>
            </w:pPr>
          </w:p>
        </w:tc>
        <w:tc>
          <w:tcPr>
            <w:tcW w:w="3868" w:type="dxa"/>
          </w:tcPr>
          <w:p w14:paraId="4972D191" w14:textId="031B1E64" w:rsidR="00132A67" w:rsidRPr="00660797" w:rsidRDefault="00132A67" w:rsidP="00132A67">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N/NO</w:t>
            </w:r>
            <w:r w:rsidRPr="00660797">
              <w:rPr>
                <w:rFonts w:ascii="Times New Roman" w:hAnsi="Times New Roman" w:cs="Times New Roman"/>
                <w:color w:val="000000" w:themeColor="text1"/>
                <w:sz w:val="22"/>
                <w:szCs w:val="22"/>
                <w:vertAlign w:val="subscript"/>
              </w:rPr>
              <w:t>3</w:t>
            </w:r>
          </w:p>
        </w:tc>
        <w:tc>
          <w:tcPr>
            <w:tcW w:w="1454" w:type="dxa"/>
            <w:vMerge/>
          </w:tcPr>
          <w:p w14:paraId="54DE7274"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74D9B09E"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5E598D7D" w14:textId="15E0386D"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w:t>
            </w:r>
          </w:p>
        </w:tc>
        <w:tc>
          <w:tcPr>
            <w:tcW w:w="2130" w:type="dxa"/>
          </w:tcPr>
          <w:p w14:paraId="2C95EA6C" w14:textId="7D2093E3"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0E4F0E4C" w14:textId="77777777" w:rsidR="00132A67" w:rsidRPr="00C023E1" w:rsidRDefault="00132A67" w:rsidP="00132A67">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132A67" w:rsidRPr="00C023E1" w14:paraId="4721F9E4" w14:textId="77777777" w:rsidTr="002B2116">
        <w:trPr>
          <w:trHeight w:val="127"/>
        </w:trPr>
        <w:tc>
          <w:tcPr>
            <w:tcW w:w="1194" w:type="dxa"/>
            <w:vMerge/>
          </w:tcPr>
          <w:p w14:paraId="40731602" w14:textId="77777777" w:rsidR="00132A67" w:rsidRPr="00C023E1" w:rsidRDefault="00132A67" w:rsidP="00132A67">
            <w:pPr>
              <w:widowControl/>
              <w:suppressAutoHyphens w:val="0"/>
              <w:rPr>
                <w:rFonts w:ascii="Times New Roman" w:hAnsi="Times New Roman" w:cs="Times New Roman"/>
                <w:color w:val="000000" w:themeColor="text1"/>
                <w:sz w:val="20"/>
                <w:szCs w:val="20"/>
              </w:rPr>
            </w:pPr>
          </w:p>
        </w:tc>
        <w:tc>
          <w:tcPr>
            <w:tcW w:w="3868" w:type="dxa"/>
          </w:tcPr>
          <w:p w14:paraId="1A200ED7" w14:textId="204F7D90" w:rsidR="00132A67" w:rsidRPr="00660797" w:rsidRDefault="00132A67" w:rsidP="00132A67">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N/NO</w:t>
            </w:r>
            <w:r w:rsidRPr="00660797">
              <w:rPr>
                <w:rFonts w:ascii="Times New Roman" w:hAnsi="Times New Roman" w:cs="Times New Roman"/>
                <w:color w:val="000000" w:themeColor="text1"/>
                <w:sz w:val="22"/>
                <w:szCs w:val="22"/>
                <w:vertAlign w:val="subscript"/>
              </w:rPr>
              <w:t>2</w:t>
            </w:r>
          </w:p>
        </w:tc>
        <w:tc>
          <w:tcPr>
            <w:tcW w:w="1454" w:type="dxa"/>
            <w:vMerge/>
          </w:tcPr>
          <w:p w14:paraId="5AE61CDB"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48EDD3BA"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66E05C10" w14:textId="55E1748E"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w:t>
            </w:r>
          </w:p>
        </w:tc>
        <w:tc>
          <w:tcPr>
            <w:tcW w:w="2130" w:type="dxa"/>
          </w:tcPr>
          <w:p w14:paraId="4838B551" w14:textId="65D654BD"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4290C6A8" w14:textId="77777777" w:rsidR="00132A67" w:rsidRPr="00C023E1" w:rsidRDefault="00132A67" w:rsidP="00132A67">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r w:rsidR="00132A67" w:rsidRPr="00C023E1" w14:paraId="2F0BF9EE" w14:textId="77777777" w:rsidTr="002B2116">
        <w:trPr>
          <w:trHeight w:val="172"/>
        </w:trPr>
        <w:tc>
          <w:tcPr>
            <w:tcW w:w="1194" w:type="dxa"/>
            <w:vMerge/>
          </w:tcPr>
          <w:p w14:paraId="037ADF16" w14:textId="77777777" w:rsidR="00132A67" w:rsidRPr="00C023E1" w:rsidRDefault="00132A67" w:rsidP="00132A67">
            <w:pPr>
              <w:widowControl/>
              <w:suppressAutoHyphens w:val="0"/>
              <w:rPr>
                <w:rFonts w:ascii="Times New Roman" w:hAnsi="Times New Roman" w:cs="Times New Roman"/>
                <w:color w:val="000000" w:themeColor="text1"/>
                <w:sz w:val="20"/>
                <w:szCs w:val="20"/>
              </w:rPr>
            </w:pPr>
          </w:p>
        </w:tc>
        <w:tc>
          <w:tcPr>
            <w:tcW w:w="3868" w:type="dxa"/>
          </w:tcPr>
          <w:p w14:paraId="1BCCF309" w14:textId="562F06C5" w:rsidR="00132A67" w:rsidRPr="00660797" w:rsidRDefault="00132A67" w:rsidP="00132A67">
            <w:pPr>
              <w:widowControl/>
              <w:suppressAutoHyphens w:val="0"/>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P/PO</w:t>
            </w:r>
            <w:r w:rsidRPr="00660797">
              <w:rPr>
                <w:rFonts w:ascii="Times New Roman" w:hAnsi="Times New Roman" w:cs="Times New Roman"/>
                <w:color w:val="000000" w:themeColor="text1"/>
                <w:sz w:val="22"/>
                <w:szCs w:val="22"/>
                <w:vertAlign w:val="subscript"/>
              </w:rPr>
              <w:t>4</w:t>
            </w:r>
          </w:p>
        </w:tc>
        <w:tc>
          <w:tcPr>
            <w:tcW w:w="1454" w:type="dxa"/>
            <w:vMerge/>
          </w:tcPr>
          <w:p w14:paraId="209461E9"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3" w:type="dxa"/>
            <w:vMerge/>
          </w:tcPr>
          <w:p w14:paraId="777CDF9D" w14:textId="77777777"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p>
        </w:tc>
        <w:tc>
          <w:tcPr>
            <w:tcW w:w="1842" w:type="dxa"/>
          </w:tcPr>
          <w:p w14:paraId="0C9B7E2D" w14:textId="454145F3"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w:t>
            </w:r>
          </w:p>
        </w:tc>
        <w:tc>
          <w:tcPr>
            <w:tcW w:w="2130" w:type="dxa"/>
          </w:tcPr>
          <w:p w14:paraId="44444CCE" w14:textId="6A7DB870" w:rsidR="00132A67" w:rsidRPr="00660797" w:rsidRDefault="00132A67" w:rsidP="00132A67">
            <w:pPr>
              <w:widowControl/>
              <w:suppressAutoHyphens w:val="0"/>
              <w:jc w:val="center"/>
              <w:rPr>
                <w:rFonts w:ascii="Times New Roman" w:eastAsia="Times New Roman" w:hAnsi="Times New Roman" w:cs="Times New Roman"/>
                <w:bCs/>
                <w:color w:val="000000" w:themeColor="text1"/>
                <w:sz w:val="22"/>
                <w:szCs w:val="22"/>
                <w:lang w:eastAsia="lv-LV" w:bidi="ar-SA"/>
              </w:rPr>
            </w:pPr>
            <w:r w:rsidRPr="00660797">
              <w:rPr>
                <w:rFonts w:ascii="Times New Roman" w:eastAsia="Times New Roman" w:hAnsi="Times New Roman" w:cs="Times New Roman"/>
                <w:bCs/>
                <w:color w:val="000000" w:themeColor="text1"/>
                <w:sz w:val="22"/>
                <w:szCs w:val="22"/>
                <w:lang w:eastAsia="lv-LV" w:bidi="ar-SA"/>
              </w:rPr>
              <w:t>1 reizi ceturksnī</w:t>
            </w:r>
          </w:p>
        </w:tc>
        <w:tc>
          <w:tcPr>
            <w:tcW w:w="1617" w:type="dxa"/>
            <w:vMerge/>
          </w:tcPr>
          <w:p w14:paraId="0B43471E" w14:textId="77777777" w:rsidR="00132A67" w:rsidRPr="00C023E1" w:rsidRDefault="00132A67" w:rsidP="00132A67">
            <w:pPr>
              <w:widowControl/>
              <w:suppressAutoHyphens w:val="0"/>
              <w:jc w:val="center"/>
              <w:rPr>
                <w:rFonts w:ascii="Times New Roman" w:eastAsia="Times New Roman" w:hAnsi="Times New Roman" w:cs="Times New Roman"/>
                <w:bCs/>
                <w:color w:val="000000" w:themeColor="text1"/>
                <w:sz w:val="20"/>
                <w:szCs w:val="20"/>
                <w:lang w:eastAsia="lv-LV" w:bidi="ar-SA"/>
              </w:rPr>
            </w:pPr>
          </w:p>
        </w:tc>
      </w:tr>
    </w:tbl>
    <w:p w14:paraId="2FAE4B58" w14:textId="27F71C08" w:rsidR="00A34386" w:rsidRDefault="00A34386" w:rsidP="00C614C5">
      <w:pPr>
        <w:widowControl/>
        <w:suppressAutoHyphens w:val="0"/>
        <w:ind w:right="74"/>
        <w:jc w:val="both"/>
        <w:rPr>
          <w:rFonts w:ascii="Times New Roman" w:eastAsia="Times New Roman" w:hAnsi="Times New Roman" w:cs="Times New Roman"/>
          <w:i/>
          <w:iCs/>
          <w:color w:val="000000" w:themeColor="text1"/>
          <w:sz w:val="20"/>
          <w:szCs w:val="20"/>
          <w:lang w:eastAsia="en-US" w:bidi="ar-SA"/>
        </w:rPr>
      </w:pPr>
      <w:r w:rsidRPr="00C614C5">
        <w:rPr>
          <w:rFonts w:ascii="Times New Roman" w:eastAsia="Times New Roman" w:hAnsi="Times New Roman" w:cs="Times New Roman"/>
          <w:i/>
          <w:color w:val="000000" w:themeColor="text1"/>
          <w:sz w:val="20"/>
          <w:szCs w:val="20"/>
          <w:lang w:eastAsia="en-US" w:bidi="ar-SA"/>
        </w:rPr>
        <w:t>*</w:t>
      </w:r>
      <w:r w:rsidRPr="00C614C5">
        <w:rPr>
          <w:rFonts w:ascii="Times New Roman" w:eastAsia="Times New Roman" w:hAnsi="Times New Roman" w:cs="Times New Roman"/>
          <w:i/>
          <w:iCs/>
          <w:color w:val="000000" w:themeColor="text1"/>
          <w:sz w:val="20"/>
          <w:szCs w:val="20"/>
          <w:lang w:eastAsia="en-US" w:bidi="ar-SA"/>
        </w:rPr>
        <w:t>Veic akreditēta laboratorija, kura ir akreditēta valsts sabiedrības ar ierobežotu atbildību „Standartizācijas, akreditācijas un metroloģijas centrs” Nacionālajā akreditācijas birojā atbilstoši standartam LVS EN ISO/IEC 17025:2017 „Testēšanas un kalibrēšanas laboratoriju kompetences vispārīgās prasības” vai citas Eiropas Savienības dalībvalsts un Eiropas Ekonomikas zonas valstīs akreditētā laboratorijā.</w:t>
      </w:r>
    </w:p>
    <w:p w14:paraId="064931A3" w14:textId="68BCB4B5" w:rsidR="00A34386" w:rsidRPr="00094EC6" w:rsidRDefault="002B2116" w:rsidP="002B2116">
      <w:pPr>
        <w:widowControl/>
        <w:suppressAutoHyphens w:val="0"/>
        <w:ind w:right="74"/>
        <w:jc w:val="both"/>
        <w:rPr>
          <w:rFonts w:ascii="Times New Roman" w:eastAsia="Liberation Serif" w:hAnsi="Times New Roman" w:cs="Times New Roman"/>
          <w:color w:val="000000" w:themeColor="text1"/>
        </w:rPr>
      </w:pPr>
      <w:r>
        <w:rPr>
          <w:rFonts w:ascii="Times New Roman" w:eastAsia="Times New Roman" w:hAnsi="Times New Roman" w:cs="Times New Roman"/>
          <w:i/>
          <w:iCs/>
          <w:color w:val="000000" w:themeColor="text1"/>
          <w:sz w:val="20"/>
          <w:szCs w:val="20"/>
          <w:lang w:eastAsia="en-US" w:bidi="ar-SA"/>
        </w:rPr>
        <w:t>*</w:t>
      </w:r>
      <w:r w:rsidR="00E8760E">
        <w:rPr>
          <w:rFonts w:ascii="Times New Roman" w:eastAsia="Times New Roman" w:hAnsi="Times New Roman" w:cs="Times New Roman"/>
          <w:i/>
          <w:iCs/>
          <w:color w:val="000000" w:themeColor="text1"/>
          <w:sz w:val="20"/>
          <w:szCs w:val="20"/>
          <w:lang w:eastAsia="en-US" w:bidi="ar-SA"/>
        </w:rPr>
        <w:t>*</w:t>
      </w:r>
      <w:r>
        <w:rPr>
          <w:rFonts w:ascii="Times New Roman" w:eastAsia="Times New Roman" w:hAnsi="Times New Roman" w:cs="Times New Roman"/>
          <w:i/>
          <w:iCs/>
          <w:color w:val="000000" w:themeColor="text1"/>
          <w:sz w:val="20"/>
          <w:szCs w:val="20"/>
          <w:lang w:eastAsia="en-US" w:bidi="ar-SA"/>
        </w:rPr>
        <w:t>Ja</w:t>
      </w:r>
      <w:r w:rsidRPr="002B2116">
        <w:rPr>
          <w:rFonts w:ascii="Times New Roman" w:eastAsia="Times New Roman" w:hAnsi="Times New Roman" w:cs="Times New Roman"/>
          <w:i/>
          <w:iCs/>
          <w:color w:val="000000" w:themeColor="text1"/>
          <w:sz w:val="20"/>
          <w:szCs w:val="20"/>
          <w:lang w:eastAsia="en-US" w:bidi="ar-SA"/>
        </w:rPr>
        <w:t xml:space="preserve"> vismaz viens no paraugiem neatbilst šīs </w:t>
      </w:r>
      <w:r>
        <w:rPr>
          <w:rFonts w:ascii="Times New Roman" w:eastAsia="Times New Roman" w:hAnsi="Times New Roman" w:cs="Times New Roman"/>
          <w:i/>
          <w:iCs/>
          <w:color w:val="000000" w:themeColor="text1"/>
          <w:sz w:val="20"/>
          <w:szCs w:val="20"/>
          <w:lang w:eastAsia="en-US" w:bidi="ar-SA"/>
        </w:rPr>
        <w:t>A</w:t>
      </w:r>
      <w:r w:rsidRPr="002B2116">
        <w:rPr>
          <w:rFonts w:ascii="Times New Roman" w:eastAsia="Times New Roman" w:hAnsi="Times New Roman" w:cs="Times New Roman"/>
          <w:i/>
          <w:iCs/>
          <w:color w:val="000000" w:themeColor="text1"/>
          <w:sz w:val="20"/>
          <w:szCs w:val="20"/>
          <w:lang w:eastAsia="en-US" w:bidi="ar-SA"/>
        </w:rPr>
        <w:t xml:space="preserve">tļaujas </w:t>
      </w:r>
      <w:r>
        <w:rPr>
          <w:rFonts w:ascii="Times New Roman" w:eastAsia="Times New Roman" w:hAnsi="Times New Roman" w:cs="Times New Roman"/>
          <w:i/>
          <w:iCs/>
          <w:color w:val="000000" w:themeColor="text1"/>
          <w:sz w:val="20"/>
          <w:szCs w:val="20"/>
          <w:lang w:eastAsia="en-US" w:bidi="ar-SA"/>
        </w:rPr>
        <w:t>9.1.2</w:t>
      </w:r>
      <w:r w:rsidRPr="002B2116">
        <w:rPr>
          <w:rFonts w:ascii="Times New Roman" w:eastAsia="Times New Roman" w:hAnsi="Times New Roman" w:cs="Times New Roman"/>
          <w:i/>
          <w:iCs/>
          <w:color w:val="000000" w:themeColor="text1"/>
          <w:sz w:val="20"/>
          <w:szCs w:val="20"/>
          <w:lang w:eastAsia="en-US" w:bidi="ar-SA"/>
        </w:rPr>
        <w:t>.</w:t>
      </w:r>
      <w:r w:rsidR="00E718C6">
        <w:rPr>
          <w:rFonts w:ascii="Times New Roman" w:eastAsia="Times New Roman" w:hAnsi="Times New Roman" w:cs="Times New Roman"/>
          <w:i/>
          <w:iCs/>
          <w:color w:val="000000" w:themeColor="text1"/>
          <w:sz w:val="20"/>
          <w:szCs w:val="20"/>
          <w:lang w:eastAsia="en-US" w:bidi="ar-SA"/>
        </w:rPr>
        <w:t> </w:t>
      </w:r>
      <w:r>
        <w:rPr>
          <w:rFonts w:ascii="Times New Roman" w:eastAsia="Times New Roman" w:hAnsi="Times New Roman" w:cs="Times New Roman"/>
          <w:i/>
          <w:iCs/>
          <w:color w:val="000000" w:themeColor="text1"/>
          <w:sz w:val="20"/>
          <w:szCs w:val="20"/>
          <w:lang w:eastAsia="en-US" w:bidi="ar-SA"/>
        </w:rPr>
        <w:t>punktā</w:t>
      </w:r>
      <w:r w:rsidRPr="002B2116">
        <w:rPr>
          <w:rFonts w:ascii="Times New Roman" w:eastAsia="Times New Roman" w:hAnsi="Times New Roman" w:cs="Times New Roman"/>
          <w:i/>
          <w:iCs/>
          <w:color w:val="000000" w:themeColor="text1"/>
          <w:sz w:val="20"/>
          <w:szCs w:val="20"/>
          <w:lang w:eastAsia="en-US" w:bidi="ar-SA"/>
        </w:rPr>
        <w:t xml:space="preserve"> noteiktajām limitējošām piesārņojošo vielu koncentrācijām un nav nodrošināti piesārņojuma samazinājuma procenti, nākamajā gadā ņemt 12 paraugus.</w:t>
      </w:r>
    </w:p>
    <w:p w14:paraId="6E9A9252" w14:textId="6547F12F" w:rsidR="002B0C38" w:rsidRPr="004E7C8F" w:rsidRDefault="002B0C38" w:rsidP="00043D5C">
      <w:pPr>
        <w:pStyle w:val="Virsraksts2"/>
        <w:spacing w:before="120" w:after="0"/>
        <w:rPr>
          <w:rFonts w:ascii="Times New Roman" w:hAnsi="Times New Roman" w:cs="Times New Roman"/>
          <w:color w:val="000000" w:themeColor="text1"/>
          <w:sz w:val="24"/>
          <w:szCs w:val="24"/>
        </w:rPr>
      </w:pPr>
      <w:bookmarkStart w:id="31" w:name="_Toc111272078"/>
      <w:r w:rsidRPr="004E7C8F">
        <w:rPr>
          <w:rFonts w:ascii="Times New Roman" w:hAnsi="Times New Roman" w:cs="Times New Roman"/>
          <w:color w:val="000000" w:themeColor="text1"/>
          <w:sz w:val="24"/>
          <w:szCs w:val="24"/>
        </w:rPr>
        <w:t>9.4. mērījumi saņēmējā ūdenstilpē</w:t>
      </w:r>
      <w:bookmarkEnd w:id="31"/>
    </w:p>
    <w:p w14:paraId="1D9FA414" w14:textId="58C00831" w:rsidR="008611CA" w:rsidRPr="004E7C8F" w:rsidRDefault="001A2C23" w:rsidP="00043D5C">
      <w:pPr>
        <w:pStyle w:val="Pamatteksts"/>
        <w:spacing w:before="120" w:after="0"/>
        <w:rPr>
          <w:rFonts w:ascii="Times New Roman" w:eastAsia="Liberation Serif" w:hAnsi="Times New Roman" w:cs="Times New Roman"/>
          <w:color w:val="000000" w:themeColor="text1"/>
        </w:rPr>
      </w:pPr>
      <w:r w:rsidRPr="001A2C23">
        <w:rPr>
          <w:rFonts w:ascii="Times New Roman" w:eastAsia="Liberation Serif" w:hAnsi="Times New Roman" w:cs="Times New Roman"/>
          <w:color w:val="000000" w:themeColor="text1"/>
        </w:rPr>
        <w:t>Nosacījumi netiek izvirzīti</w:t>
      </w:r>
      <w:r w:rsidR="008611CA" w:rsidRPr="004E7C8F">
        <w:rPr>
          <w:rFonts w:ascii="Times New Roman" w:eastAsia="Liberation Serif" w:hAnsi="Times New Roman" w:cs="Times New Roman"/>
          <w:color w:val="000000" w:themeColor="text1"/>
        </w:rPr>
        <w:t>.</w:t>
      </w:r>
    </w:p>
    <w:p w14:paraId="04B7F52C" w14:textId="35A8FEA9" w:rsidR="002B0C38" w:rsidRPr="004E7C8F" w:rsidRDefault="002B0C38" w:rsidP="00043D5C">
      <w:pPr>
        <w:pStyle w:val="Virsraksts2"/>
        <w:spacing w:before="120" w:after="0"/>
        <w:rPr>
          <w:rFonts w:ascii="Times New Roman" w:hAnsi="Times New Roman" w:cs="Times New Roman"/>
          <w:color w:val="000000" w:themeColor="text1"/>
          <w:sz w:val="24"/>
          <w:szCs w:val="24"/>
        </w:rPr>
      </w:pPr>
      <w:bookmarkStart w:id="32" w:name="_Toc111272079"/>
      <w:r w:rsidRPr="004E7C8F">
        <w:rPr>
          <w:rFonts w:ascii="Times New Roman" w:hAnsi="Times New Roman" w:cs="Times New Roman"/>
          <w:color w:val="000000" w:themeColor="text1"/>
          <w:sz w:val="24"/>
          <w:szCs w:val="24"/>
        </w:rPr>
        <w:t xml:space="preserve">9.5. mēraparatūras uzturēšana un </w:t>
      </w:r>
      <w:proofErr w:type="spellStart"/>
      <w:r w:rsidRPr="004E7C8F">
        <w:rPr>
          <w:rFonts w:ascii="Times New Roman" w:hAnsi="Times New Roman" w:cs="Times New Roman"/>
          <w:color w:val="000000" w:themeColor="text1"/>
          <w:sz w:val="24"/>
          <w:szCs w:val="24"/>
        </w:rPr>
        <w:t>kalibrācija</w:t>
      </w:r>
      <w:bookmarkEnd w:id="32"/>
      <w:proofErr w:type="spellEnd"/>
    </w:p>
    <w:p w14:paraId="2F3E733C" w14:textId="41BB0DC3" w:rsidR="00043D5C" w:rsidRPr="004E7C8F" w:rsidRDefault="006C1440" w:rsidP="00043D5C">
      <w:pPr>
        <w:pStyle w:val="Pamatteksts"/>
        <w:spacing w:before="120" w:after="0"/>
        <w:rPr>
          <w:color w:val="000000" w:themeColor="text1"/>
        </w:rPr>
      </w:pPr>
      <w:r w:rsidRPr="006C1440">
        <w:rPr>
          <w:rFonts w:ascii="Times New Roman" w:eastAsia="Liberation Serif" w:hAnsi="Times New Roman" w:cs="Times New Roman"/>
          <w:color w:val="000000" w:themeColor="text1"/>
        </w:rPr>
        <w:t>Nosacījumi netiek izvirzīti.</w:t>
      </w:r>
    </w:p>
    <w:p w14:paraId="0286D8C6" w14:textId="7F0ADF34" w:rsidR="002B0C38" w:rsidRPr="004E7C8F" w:rsidRDefault="002B0C38" w:rsidP="00043D5C">
      <w:pPr>
        <w:pStyle w:val="Virsraksts2"/>
        <w:spacing w:before="120" w:after="0"/>
        <w:rPr>
          <w:rFonts w:ascii="Times New Roman" w:hAnsi="Times New Roman" w:cs="Times New Roman"/>
          <w:color w:val="000000" w:themeColor="text1"/>
          <w:sz w:val="24"/>
          <w:szCs w:val="24"/>
        </w:rPr>
      </w:pPr>
      <w:bookmarkStart w:id="33" w:name="_Toc111272080"/>
      <w:r w:rsidRPr="004E7C8F">
        <w:rPr>
          <w:rFonts w:ascii="Times New Roman" w:hAnsi="Times New Roman" w:cs="Times New Roman"/>
          <w:color w:val="000000" w:themeColor="text1"/>
          <w:sz w:val="24"/>
          <w:szCs w:val="24"/>
        </w:rPr>
        <w:t>9.6. ziņas, kas sniedzamas vides aizsardzības institūcijām</w:t>
      </w:r>
      <w:bookmarkEnd w:id="33"/>
    </w:p>
    <w:p w14:paraId="2E28D8BA" w14:textId="77777777" w:rsidR="00C614C5" w:rsidRPr="00094EC6" w:rsidRDefault="00C614C5" w:rsidP="00C614C5">
      <w:pPr>
        <w:pStyle w:val="Sarakstarindkopa"/>
        <w:numPr>
          <w:ilvl w:val="2"/>
          <w:numId w:val="23"/>
        </w:numPr>
        <w:spacing w:before="120"/>
        <w:ind w:left="0" w:firstLine="0"/>
        <w:contextualSpacing w:val="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N</w:t>
      </w:r>
      <w:r w:rsidRPr="00094EC6">
        <w:rPr>
          <w:rFonts w:ascii="Times New Roman" w:hAnsi="Times New Roman" w:cs="Times New Roman"/>
          <w:color w:val="000000" w:themeColor="text1"/>
          <w:szCs w:val="24"/>
        </w:rPr>
        <w:t>otekūdeņu testēšanas pārskata rezultātus ar to izvērtējumu iesniegt Dienestā, pievienot šīs Atļaujas 6.1.4.punkta nosacījumā minētajam gada pārskatam.</w:t>
      </w:r>
    </w:p>
    <w:p w14:paraId="700F1ADA" w14:textId="77777777" w:rsidR="00C614C5" w:rsidRDefault="00C614C5" w:rsidP="00C614C5">
      <w:pPr>
        <w:pStyle w:val="Sarakstarindkopa"/>
        <w:numPr>
          <w:ilvl w:val="2"/>
          <w:numId w:val="23"/>
        </w:numPr>
        <w:spacing w:before="120"/>
        <w:ind w:left="0" w:firstLine="0"/>
        <w:contextualSpacing w:val="0"/>
        <w:jc w:val="both"/>
        <w:rPr>
          <w:rFonts w:ascii="Times New Roman" w:hAnsi="Times New Roman" w:cs="Times New Roman"/>
          <w:color w:val="000000" w:themeColor="text1"/>
          <w:szCs w:val="24"/>
        </w:rPr>
      </w:pPr>
      <w:r w:rsidRPr="0040625E">
        <w:rPr>
          <w:rFonts w:ascii="Times New Roman" w:hAnsi="Times New Roman" w:cs="Times New Roman"/>
          <w:color w:val="000000" w:themeColor="text1"/>
          <w:szCs w:val="24"/>
        </w:rPr>
        <w:t xml:space="preserve">Konstatējot piesārņojošo vielu koncentrāciju pārsniegumu attīrītajos notekūdeņos, veikt </w:t>
      </w:r>
      <w:r>
        <w:rPr>
          <w:rFonts w:ascii="Times New Roman" w:hAnsi="Times New Roman" w:cs="Times New Roman"/>
          <w:color w:val="000000" w:themeColor="text1"/>
          <w:szCs w:val="24"/>
        </w:rPr>
        <w:t>sadzīves</w:t>
      </w:r>
      <w:r w:rsidRPr="0040625E">
        <w:rPr>
          <w:rFonts w:ascii="Times New Roman" w:hAnsi="Times New Roman" w:cs="Times New Roman"/>
          <w:color w:val="000000" w:themeColor="text1"/>
          <w:szCs w:val="24"/>
        </w:rPr>
        <w:t xml:space="preserve"> notekūdeņu attīrīšanas iekārtu tehnisko apkopi un veikt atkārtotus mērījumus.</w:t>
      </w:r>
    </w:p>
    <w:p w14:paraId="16EBEBB2" w14:textId="277BFA31" w:rsidR="00B25126" w:rsidRDefault="00C614C5" w:rsidP="00B25126">
      <w:pPr>
        <w:pStyle w:val="Sarakstarindkopa"/>
        <w:numPr>
          <w:ilvl w:val="2"/>
          <w:numId w:val="23"/>
        </w:numPr>
        <w:spacing w:before="120"/>
        <w:ind w:left="0" w:firstLine="0"/>
        <w:contextualSpacing w:val="0"/>
        <w:jc w:val="both"/>
        <w:rPr>
          <w:rFonts w:ascii="Times New Roman" w:hAnsi="Times New Roman" w:cs="Times New Roman"/>
          <w:color w:val="000000" w:themeColor="text1"/>
          <w:szCs w:val="24"/>
        </w:rPr>
      </w:pPr>
      <w:r w:rsidRPr="0040625E">
        <w:rPr>
          <w:rFonts w:ascii="Times New Roman" w:hAnsi="Times New Roman" w:cs="Times New Roman"/>
          <w:color w:val="000000" w:themeColor="text1"/>
          <w:szCs w:val="24"/>
        </w:rPr>
        <w:t>Ja piesārņojošo vielu daudzumu pārsniegumi</w:t>
      </w:r>
      <w:r>
        <w:rPr>
          <w:rFonts w:ascii="Times New Roman" w:hAnsi="Times New Roman" w:cs="Times New Roman"/>
          <w:color w:val="000000" w:themeColor="text1"/>
          <w:szCs w:val="24"/>
        </w:rPr>
        <w:t xml:space="preserve"> </w:t>
      </w:r>
      <w:r w:rsidRPr="0040625E">
        <w:rPr>
          <w:rFonts w:ascii="Times New Roman" w:hAnsi="Times New Roman" w:cs="Times New Roman"/>
          <w:color w:val="000000" w:themeColor="text1"/>
          <w:szCs w:val="24"/>
        </w:rPr>
        <w:t>attīrītajos notekūdeņos vērojami arī pēc attīrīšanas iekārtu tehniskās apkopes, 2 nedēļu laikā iesniegt Dienestā pasākumu plānu neatbilstību novēršanai. Plānā jāparedz mērķus un to sasniegšanas termiņus, nepieciešamos pārveidojumus un to izpildes termiņus.</w:t>
      </w:r>
    </w:p>
    <w:p w14:paraId="5A39DEA0" w14:textId="2DAD3537" w:rsidR="00590D12" w:rsidRPr="00D72091" w:rsidRDefault="00590D12" w:rsidP="00B25126">
      <w:pPr>
        <w:pStyle w:val="Sarakstarindkopa"/>
        <w:numPr>
          <w:ilvl w:val="2"/>
          <w:numId w:val="23"/>
        </w:numPr>
        <w:spacing w:before="120"/>
        <w:ind w:left="0" w:firstLine="0"/>
        <w:contextualSpacing w:val="0"/>
        <w:jc w:val="both"/>
        <w:rPr>
          <w:rFonts w:ascii="Times New Roman" w:hAnsi="Times New Roman" w:cs="Times New Roman"/>
          <w:color w:val="000000" w:themeColor="text1"/>
          <w:szCs w:val="24"/>
        </w:rPr>
      </w:pPr>
      <w:r w:rsidRPr="00D72091">
        <w:rPr>
          <w:rFonts w:ascii="Times New Roman" w:hAnsi="Times New Roman" w:cs="Times New Roman"/>
          <w:color w:val="000000" w:themeColor="text1"/>
          <w:szCs w:val="24"/>
        </w:rPr>
        <w:t xml:space="preserve">Notekūdeņu </w:t>
      </w:r>
      <w:r w:rsidR="00813E86" w:rsidRPr="00D72091">
        <w:rPr>
          <w:rFonts w:ascii="Times New Roman" w:hAnsi="Times New Roman" w:cs="Times New Roman"/>
          <w:color w:val="000000" w:themeColor="text1"/>
          <w:szCs w:val="24"/>
        </w:rPr>
        <w:t>pārplūžu gadījumā nekavējoties informēt Dienestu, iesniedzot informāciju par pārplūdes iemesliem</w:t>
      </w:r>
      <w:r w:rsidR="00647735" w:rsidRPr="00D72091">
        <w:rPr>
          <w:rFonts w:ascii="Times New Roman" w:hAnsi="Times New Roman" w:cs="Times New Roman"/>
          <w:color w:val="000000" w:themeColor="text1"/>
          <w:szCs w:val="24"/>
        </w:rPr>
        <w:t xml:space="preserve">, vidē novadīto notekūdeņu apjomu, to kvalitāti, paredzētajiem </w:t>
      </w:r>
      <w:r w:rsidR="00813E86" w:rsidRPr="00D72091">
        <w:rPr>
          <w:rFonts w:ascii="Times New Roman" w:hAnsi="Times New Roman" w:cs="Times New Roman"/>
          <w:color w:val="000000" w:themeColor="text1"/>
          <w:szCs w:val="24"/>
        </w:rPr>
        <w:t>pasākumiem</w:t>
      </w:r>
      <w:r w:rsidR="00647735" w:rsidRPr="00D72091">
        <w:rPr>
          <w:rFonts w:ascii="Times New Roman" w:hAnsi="Times New Roman" w:cs="Times New Roman"/>
          <w:color w:val="000000" w:themeColor="text1"/>
          <w:szCs w:val="24"/>
        </w:rPr>
        <w:t xml:space="preserve"> un to izpildes termiņiem, lai novērstu</w:t>
      </w:r>
      <w:r w:rsidR="00D72091" w:rsidRPr="00D72091">
        <w:rPr>
          <w:rFonts w:ascii="Times New Roman" w:hAnsi="Times New Roman" w:cs="Times New Roman"/>
          <w:color w:val="000000" w:themeColor="text1"/>
          <w:szCs w:val="24"/>
        </w:rPr>
        <w:t xml:space="preserve"> neattīrīto notekūdeņu novadīšanu vidē</w:t>
      </w:r>
      <w:r w:rsidR="00813E86" w:rsidRPr="00D72091">
        <w:rPr>
          <w:rFonts w:ascii="Times New Roman" w:hAnsi="Times New Roman" w:cs="Times New Roman"/>
          <w:color w:val="000000" w:themeColor="text1"/>
          <w:szCs w:val="24"/>
        </w:rPr>
        <w:t>.</w:t>
      </w:r>
    </w:p>
    <w:p w14:paraId="30C91344" w14:textId="37A409FF" w:rsidR="00FD14D8" w:rsidRPr="004E7C8F" w:rsidRDefault="00FD14D8" w:rsidP="00FD14D8">
      <w:pPr>
        <w:pStyle w:val="Virsraksts2"/>
        <w:spacing w:before="198" w:after="0"/>
        <w:rPr>
          <w:rFonts w:ascii="Times New Roman" w:hAnsi="Times New Roman" w:cs="Times New Roman"/>
          <w:color w:val="000000" w:themeColor="text1"/>
          <w:sz w:val="24"/>
          <w:szCs w:val="24"/>
        </w:rPr>
      </w:pPr>
      <w:bookmarkStart w:id="34" w:name="_Toc111272081"/>
      <w:r w:rsidRPr="004E7C8F">
        <w:rPr>
          <w:rFonts w:ascii="Times New Roman" w:hAnsi="Times New Roman" w:cs="Times New Roman"/>
          <w:color w:val="000000" w:themeColor="text1"/>
          <w:sz w:val="24"/>
          <w:szCs w:val="24"/>
        </w:rPr>
        <w:t>10. Troksnis</w:t>
      </w:r>
      <w:bookmarkEnd w:id="34"/>
      <w:r w:rsidRPr="004E7C8F">
        <w:rPr>
          <w:rFonts w:ascii="Times New Roman" w:hAnsi="Times New Roman" w:cs="Times New Roman"/>
          <w:color w:val="000000" w:themeColor="text1"/>
          <w:sz w:val="24"/>
          <w:szCs w:val="24"/>
        </w:rPr>
        <w:t xml:space="preserve"> </w:t>
      </w:r>
    </w:p>
    <w:p w14:paraId="581943A9" w14:textId="77777777" w:rsidR="002B0C38" w:rsidRPr="004E7C8F" w:rsidRDefault="002B0C38" w:rsidP="007F11AA">
      <w:pPr>
        <w:pStyle w:val="Virsraksts2"/>
        <w:spacing w:before="120" w:after="0"/>
        <w:rPr>
          <w:rFonts w:ascii="Times New Roman" w:hAnsi="Times New Roman" w:cs="Times New Roman"/>
          <w:color w:val="000000" w:themeColor="text1"/>
          <w:sz w:val="24"/>
          <w:szCs w:val="24"/>
        </w:rPr>
      </w:pPr>
      <w:bookmarkStart w:id="35" w:name="_Toc111272082"/>
      <w:r w:rsidRPr="004E7C8F">
        <w:rPr>
          <w:rFonts w:ascii="Times New Roman" w:hAnsi="Times New Roman" w:cs="Times New Roman"/>
          <w:color w:val="000000" w:themeColor="text1"/>
          <w:sz w:val="24"/>
          <w:szCs w:val="24"/>
        </w:rPr>
        <w:t>10.1. trokšņa avoti un nosacījumi troksni radošo iekārtu darbībai</w:t>
      </w:r>
      <w:bookmarkEnd w:id="35"/>
    </w:p>
    <w:p w14:paraId="7BFC6A1D" w14:textId="7276484C" w:rsidR="0043489C" w:rsidRPr="004E7C8F" w:rsidRDefault="0043489C" w:rsidP="007F11AA">
      <w:pPr>
        <w:pStyle w:val="Pamatteksts"/>
        <w:spacing w:before="120" w:after="0"/>
        <w:rPr>
          <w:color w:val="000000" w:themeColor="text1"/>
        </w:rPr>
      </w:pPr>
      <w:r w:rsidRPr="004E7C8F">
        <w:rPr>
          <w:rFonts w:ascii="Times New Roman" w:eastAsia="Liberation Serif" w:hAnsi="Times New Roman" w:cs="Times New Roman"/>
          <w:color w:val="000000" w:themeColor="text1"/>
        </w:rPr>
        <w:t>Uzņēmuma darbība nedrīkst radīt traucējošus trokšņus, kā arī kaitējumu videi un cilvēka veselībai.</w:t>
      </w:r>
    </w:p>
    <w:p w14:paraId="322B8DA7" w14:textId="77777777" w:rsidR="002B0C38" w:rsidRPr="004E7C8F" w:rsidRDefault="002B0C38" w:rsidP="007F11AA">
      <w:pPr>
        <w:pStyle w:val="Virsraksts2"/>
        <w:spacing w:before="120" w:after="0"/>
        <w:rPr>
          <w:rFonts w:ascii="Times New Roman" w:hAnsi="Times New Roman" w:cs="Times New Roman"/>
          <w:color w:val="000000" w:themeColor="text1"/>
          <w:sz w:val="24"/>
          <w:szCs w:val="24"/>
        </w:rPr>
      </w:pPr>
      <w:bookmarkStart w:id="36" w:name="_Toc111272083"/>
      <w:r w:rsidRPr="004E7C8F">
        <w:rPr>
          <w:rFonts w:ascii="Times New Roman" w:hAnsi="Times New Roman" w:cs="Times New Roman"/>
          <w:color w:val="000000" w:themeColor="text1"/>
          <w:sz w:val="24"/>
          <w:szCs w:val="24"/>
        </w:rPr>
        <w:t>10.2. trokšņa emisijas limiti</w:t>
      </w:r>
      <w:bookmarkEnd w:id="36"/>
    </w:p>
    <w:p w14:paraId="6BD6421A" w14:textId="63EEE41B" w:rsidR="008611CA" w:rsidRPr="004E7C8F" w:rsidRDefault="004E5E26" w:rsidP="007F11AA">
      <w:pPr>
        <w:pStyle w:val="Pamatteksts"/>
        <w:spacing w:before="120" w:after="0"/>
        <w:rPr>
          <w:color w:val="000000" w:themeColor="text1"/>
        </w:rPr>
      </w:pPr>
      <w:r w:rsidRPr="004E7C8F">
        <w:rPr>
          <w:rFonts w:ascii="Times New Roman" w:hAnsi="Times New Roman" w:cs="Times New Roman"/>
          <w:color w:val="000000" w:themeColor="text1"/>
        </w:rPr>
        <w:t>Nepārsniegt normatīvajos aktos par trokšņa novērtēšanu un pārvaldību noteiktajā kārtībā noteiktos trokšņa robežlielumus</w:t>
      </w:r>
      <w:r w:rsidR="008611CA" w:rsidRPr="004E7C8F">
        <w:rPr>
          <w:rFonts w:ascii="Times New Roman" w:hAnsi="Times New Roman" w:cs="Times New Roman"/>
          <w:color w:val="000000" w:themeColor="text1"/>
        </w:rPr>
        <w:t>.</w:t>
      </w:r>
    </w:p>
    <w:p w14:paraId="2F4FEB11" w14:textId="77777777" w:rsidR="002B0C38" w:rsidRPr="004E7C8F" w:rsidRDefault="002B0C38" w:rsidP="007F11AA">
      <w:pPr>
        <w:pStyle w:val="Virsraksts2"/>
        <w:spacing w:before="120" w:after="0"/>
        <w:rPr>
          <w:rFonts w:ascii="Times New Roman" w:hAnsi="Times New Roman" w:cs="Times New Roman"/>
          <w:color w:val="000000" w:themeColor="text1"/>
          <w:sz w:val="24"/>
          <w:szCs w:val="24"/>
        </w:rPr>
      </w:pPr>
      <w:bookmarkStart w:id="37" w:name="_Toc111272084"/>
      <w:r w:rsidRPr="004E7C8F">
        <w:rPr>
          <w:rFonts w:ascii="Times New Roman" w:hAnsi="Times New Roman" w:cs="Times New Roman"/>
          <w:color w:val="000000" w:themeColor="text1"/>
          <w:sz w:val="24"/>
          <w:szCs w:val="24"/>
        </w:rPr>
        <w:t>10.3. uzraudzība un mērījumi (mērījumu vietas, regularitāte, metodes)</w:t>
      </w:r>
      <w:bookmarkEnd w:id="37"/>
    </w:p>
    <w:p w14:paraId="230315B3" w14:textId="491A167A" w:rsidR="00B14D4D" w:rsidRPr="004E7C8F" w:rsidRDefault="00B14D4D" w:rsidP="007F11AA">
      <w:pPr>
        <w:pStyle w:val="Pamatteksts"/>
        <w:spacing w:before="120" w:after="0"/>
        <w:jc w:val="both"/>
        <w:rPr>
          <w:rFonts w:ascii="Times New Roman" w:hAnsi="Times New Roman" w:cs="Times New Roman"/>
          <w:color w:val="000000" w:themeColor="text1"/>
        </w:rPr>
      </w:pPr>
      <w:r w:rsidRPr="004E7C8F">
        <w:rPr>
          <w:rFonts w:ascii="Times New Roman" w:hAnsi="Times New Roman" w:cs="Times New Roman"/>
          <w:color w:val="000000" w:themeColor="text1"/>
        </w:rPr>
        <w:t xml:space="preserve">Saņemot par operatora darbību vismaz vienu pamatotu sūdzību par traucējošiem trokšņiem, mēneša laikā no sūdzības saņemšanas dienas veikt trokšņa mērījumu normatīvajos aktos par trokšņa novērtēšanu un </w:t>
      </w:r>
      <w:r w:rsidR="003763ED" w:rsidRPr="004E7C8F">
        <w:rPr>
          <w:rFonts w:ascii="Times New Roman" w:hAnsi="Times New Roman" w:cs="Times New Roman"/>
          <w:color w:val="000000" w:themeColor="text1"/>
        </w:rPr>
        <w:t>pārvaldību noteiktajā kārtībā.</w:t>
      </w:r>
      <w:r w:rsidR="000809EF" w:rsidRPr="004E7C8F">
        <w:rPr>
          <w:rFonts w:ascii="Times New Roman" w:hAnsi="Times New Roman" w:cs="Times New Roman"/>
          <w:color w:val="000000" w:themeColor="text1"/>
        </w:rPr>
        <w:t xml:space="preserve"> M</w:t>
      </w:r>
      <w:r w:rsidRPr="004E7C8F">
        <w:rPr>
          <w:rFonts w:ascii="Times New Roman" w:hAnsi="Times New Roman" w:cs="Times New Roman"/>
          <w:color w:val="000000" w:themeColor="text1"/>
        </w:rPr>
        <w:t>ērījum</w:t>
      </w:r>
      <w:r w:rsidR="000809EF" w:rsidRPr="004E7C8F">
        <w:rPr>
          <w:rFonts w:ascii="Times New Roman" w:hAnsi="Times New Roman" w:cs="Times New Roman"/>
          <w:color w:val="000000" w:themeColor="text1"/>
        </w:rPr>
        <w:t>us veikt</w:t>
      </w:r>
      <w:r w:rsidRPr="004E7C8F">
        <w:rPr>
          <w:rFonts w:ascii="Times New Roman" w:hAnsi="Times New Roman" w:cs="Times New Roman"/>
          <w:color w:val="000000" w:themeColor="text1"/>
        </w:rPr>
        <w:t xml:space="preserve"> laboratorij</w:t>
      </w:r>
      <w:r w:rsidR="000809EF" w:rsidRPr="004E7C8F">
        <w:rPr>
          <w:rFonts w:ascii="Times New Roman" w:hAnsi="Times New Roman" w:cs="Times New Roman"/>
          <w:color w:val="000000" w:themeColor="text1"/>
        </w:rPr>
        <w:t>ā</w:t>
      </w:r>
      <w:r w:rsidRPr="004E7C8F">
        <w:rPr>
          <w:rFonts w:ascii="Times New Roman" w:hAnsi="Times New Roman" w:cs="Times New Roman"/>
          <w:color w:val="000000" w:themeColor="text1"/>
        </w:rPr>
        <w:t xml:space="preserve">s, kuras akreditācijas sfērā iekļauti skaņas spiediena līmeņa mērījumi. </w:t>
      </w:r>
      <w:r w:rsidR="00C30558" w:rsidRPr="004E7C8F">
        <w:rPr>
          <w:rFonts w:ascii="Times New Roman" w:hAnsi="Times New Roman" w:cs="Times New Roman"/>
          <w:color w:val="000000" w:themeColor="text1"/>
        </w:rPr>
        <w:t>Rezultātus ar izvērtējumu iesniegt 5 darba dienu laikā pēc to saņemšanas.</w:t>
      </w:r>
    </w:p>
    <w:p w14:paraId="39AC202E" w14:textId="7718B1CB" w:rsidR="002B0C38" w:rsidRPr="004E7C8F" w:rsidRDefault="002B0C38" w:rsidP="007F11AA">
      <w:pPr>
        <w:pStyle w:val="Virsraksts2"/>
        <w:spacing w:before="120" w:after="0"/>
        <w:rPr>
          <w:rFonts w:ascii="Times New Roman" w:hAnsi="Times New Roman" w:cs="Times New Roman"/>
          <w:color w:val="000000" w:themeColor="text1"/>
          <w:sz w:val="24"/>
          <w:szCs w:val="24"/>
        </w:rPr>
      </w:pPr>
      <w:bookmarkStart w:id="38" w:name="_Toc111272085"/>
      <w:r w:rsidRPr="004E7C8F">
        <w:rPr>
          <w:rFonts w:ascii="Times New Roman" w:hAnsi="Times New Roman" w:cs="Times New Roman"/>
          <w:color w:val="000000" w:themeColor="text1"/>
          <w:sz w:val="24"/>
          <w:szCs w:val="24"/>
        </w:rPr>
        <w:t>10.4. ziņas, kas sniedzamas vides aizsardzības institūcijām</w:t>
      </w:r>
      <w:bookmarkEnd w:id="38"/>
    </w:p>
    <w:p w14:paraId="337B51B4" w14:textId="62C246CF" w:rsidR="008611CA" w:rsidRPr="004E7C8F" w:rsidRDefault="008611CA" w:rsidP="00025A50">
      <w:pPr>
        <w:pStyle w:val="Pamatteksts"/>
        <w:spacing w:before="120"/>
        <w:rPr>
          <w:color w:val="000000" w:themeColor="text1"/>
        </w:rPr>
      </w:pPr>
      <w:r w:rsidRPr="004E7C8F">
        <w:rPr>
          <w:rFonts w:ascii="Times New Roman" w:hAnsi="Times New Roman" w:cs="Times New Roman"/>
          <w:color w:val="000000" w:themeColor="text1"/>
        </w:rPr>
        <w:t>Mērījumu rezultātus iesniegt Veselības inspekcijai un Dienestam informācijai</w:t>
      </w:r>
      <w:r w:rsidR="00B14D4D" w:rsidRPr="004E7C8F">
        <w:rPr>
          <w:rFonts w:ascii="Times New Roman" w:hAnsi="Times New Roman" w:cs="Times New Roman"/>
          <w:color w:val="000000" w:themeColor="text1"/>
        </w:rPr>
        <w:t>.</w:t>
      </w:r>
      <w:r w:rsidR="00C94190" w:rsidRPr="004E7C8F">
        <w:rPr>
          <w:rFonts w:ascii="Times New Roman" w:hAnsi="Times New Roman" w:cs="Times New Roman"/>
          <w:color w:val="000000" w:themeColor="text1"/>
        </w:rPr>
        <w:t xml:space="preserve"> </w:t>
      </w:r>
    </w:p>
    <w:p w14:paraId="06298A34" w14:textId="77777777" w:rsidR="002B0C38" w:rsidRPr="004E7C8F" w:rsidRDefault="002B0C38" w:rsidP="007F11AA">
      <w:pPr>
        <w:pStyle w:val="Virsraksts2"/>
        <w:spacing w:before="120" w:after="0"/>
        <w:rPr>
          <w:rFonts w:ascii="Times New Roman" w:hAnsi="Times New Roman" w:cs="Times New Roman"/>
          <w:color w:val="000000" w:themeColor="text1"/>
          <w:sz w:val="24"/>
          <w:szCs w:val="24"/>
        </w:rPr>
      </w:pPr>
      <w:bookmarkStart w:id="39" w:name="_Toc111272086"/>
      <w:r w:rsidRPr="004E7C8F">
        <w:rPr>
          <w:rFonts w:ascii="Times New Roman" w:hAnsi="Times New Roman" w:cs="Times New Roman"/>
          <w:color w:val="000000" w:themeColor="text1"/>
          <w:sz w:val="24"/>
          <w:szCs w:val="24"/>
        </w:rPr>
        <w:t>11. Atkritumi</w:t>
      </w:r>
      <w:bookmarkEnd w:id="39"/>
      <w:r w:rsidRPr="004E7C8F">
        <w:rPr>
          <w:rFonts w:ascii="Times New Roman" w:hAnsi="Times New Roman" w:cs="Times New Roman"/>
          <w:color w:val="000000" w:themeColor="text1"/>
          <w:sz w:val="24"/>
          <w:szCs w:val="24"/>
        </w:rPr>
        <w:t xml:space="preserve"> </w:t>
      </w:r>
    </w:p>
    <w:p w14:paraId="02A79090" w14:textId="77777777" w:rsidR="002B0C38" w:rsidRPr="004E7C8F" w:rsidRDefault="002B0C38" w:rsidP="007F11AA">
      <w:pPr>
        <w:pStyle w:val="Virsraksts2"/>
        <w:spacing w:before="120" w:after="0"/>
        <w:rPr>
          <w:rFonts w:ascii="Times New Roman" w:hAnsi="Times New Roman" w:cs="Times New Roman"/>
          <w:color w:val="000000" w:themeColor="text1"/>
          <w:sz w:val="24"/>
          <w:szCs w:val="24"/>
        </w:rPr>
      </w:pPr>
      <w:bookmarkStart w:id="40" w:name="_Toc111272087"/>
      <w:r w:rsidRPr="004E7C8F">
        <w:rPr>
          <w:rFonts w:ascii="Times New Roman" w:hAnsi="Times New Roman" w:cs="Times New Roman"/>
          <w:color w:val="000000" w:themeColor="text1"/>
          <w:sz w:val="24"/>
          <w:szCs w:val="24"/>
        </w:rPr>
        <w:t>11.1. atkritumu veidošanās</w:t>
      </w:r>
      <w:bookmarkEnd w:id="40"/>
    </w:p>
    <w:p w14:paraId="009D6F9F" w14:textId="743F52E7" w:rsidR="00021ED7" w:rsidRPr="004E7C8F" w:rsidRDefault="008611CA" w:rsidP="00021ED7">
      <w:pPr>
        <w:pStyle w:val="Pamatteksts"/>
        <w:spacing w:before="120" w:after="0"/>
        <w:jc w:val="both"/>
        <w:rPr>
          <w:rFonts w:ascii="Times New Roman" w:hAnsi="Times New Roman" w:cs="Times New Roman"/>
          <w:color w:val="000000" w:themeColor="text1"/>
        </w:rPr>
      </w:pPr>
      <w:r w:rsidRPr="004E7C8F">
        <w:rPr>
          <w:rFonts w:ascii="Times New Roman" w:hAnsi="Times New Roman" w:cs="Times New Roman"/>
          <w:color w:val="000000" w:themeColor="text1"/>
        </w:rPr>
        <w:t>Radīto atkritumu apjomi un veidi, to pagaidu uzglabāšanas (vienlaicīgi uzglabājamo atkritumu apjomi un uzglabāšanas veidi) un nodošanas gada daudzumi noteikti atbilstoši šīs A</w:t>
      </w:r>
      <w:r w:rsidR="001E3A69" w:rsidRPr="004E7C8F">
        <w:rPr>
          <w:rFonts w:ascii="Times New Roman" w:hAnsi="Times New Roman" w:cs="Times New Roman"/>
          <w:color w:val="000000" w:themeColor="text1"/>
        </w:rPr>
        <w:t>tļaujas 21. un 22.</w:t>
      </w:r>
      <w:r w:rsidRPr="004E7C8F">
        <w:rPr>
          <w:rFonts w:ascii="Times New Roman" w:hAnsi="Times New Roman" w:cs="Times New Roman"/>
          <w:color w:val="000000" w:themeColor="text1"/>
        </w:rPr>
        <w:t>tabulai.</w:t>
      </w:r>
    </w:p>
    <w:p w14:paraId="2BBF1D03" w14:textId="77777777" w:rsidR="006B746E" w:rsidRDefault="006B746E" w:rsidP="000329C6">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5457E2C0" w14:textId="3FF8180A" w:rsidR="002B0C38" w:rsidRPr="004E7C8F" w:rsidRDefault="002B0C38" w:rsidP="000329C6">
      <w:pPr>
        <w:rPr>
          <w:rFonts w:ascii="Times New Roman" w:hAnsi="Times New Roman" w:cs="Times New Roman"/>
          <w:b/>
          <w:bCs/>
          <w:color w:val="000000" w:themeColor="text1"/>
        </w:rPr>
      </w:pPr>
      <w:r w:rsidRPr="004E7C8F">
        <w:rPr>
          <w:rFonts w:ascii="Times New Roman" w:hAnsi="Times New Roman" w:cs="Times New Roman"/>
          <w:b/>
          <w:bCs/>
          <w:color w:val="000000" w:themeColor="text1"/>
        </w:rPr>
        <w:t>21.Tabula. Atkritumu veidošanās un rīcība ar tiem</w:t>
      </w:r>
      <w:r w:rsidR="00EB619A">
        <w:rPr>
          <w:rFonts w:ascii="Times New Roman" w:hAnsi="Times New Roman" w:cs="Times New Roman"/>
          <w:b/>
          <w:bCs/>
          <w:color w:val="000000" w:themeColor="text1"/>
        </w:rPr>
        <w:t>*</w:t>
      </w:r>
    </w:p>
    <w:tbl>
      <w:tblPr>
        <w:tblW w:w="13978" w:type="dxa"/>
        <w:tblInd w:w="55" w:type="dxa"/>
        <w:tblLayout w:type="fixed"/>
        <w:tblCellMar>
          <w:top w:w="55" w:type="dxa"/>
          <w:left w:w="55" w:type="dxa"/>
          <w:bottom w:w="55" w:type="dxa"/>
          <w:right w:w="55" w:type="dxa"/>
        </w:tblCellMar>
        <w:tblLook w:val="0000" w:firstRow="0" w:lastRow="0" w:firstColumn="0" w:lastColumn="0" w:noHBand="0" w:noVBand="0"/>
      </w:tblPr>
      <w:tblGrid>
        <w:gridCol w:w="1220"/>
        <w:gridCol w:w="992"/>
        <w:gridCol w:w="993"/>
        <w:gridCol w:w="1134"/>
        <w:gridCol w:w="992"/>
        <w:gridCol w:w="1276"/>
        <w:gridCol w:w="850"/>
        <w:gridCol w:w="992"/>
        <w:gridCol w:w="993"/>
        <w:gridCol w:w="1134"/>
        <w:gridCol w:w="992"/>
        <w:gridCol w:w="1417"/>
        <w:gridCol w:w="993"/>
      </w:tblGrid>
      <w:tr w:rsidR="00C71EEB" w:rsidRPr="004E7C8F" w14:paraId="65DC9CDA" w14:textId="77777777" w:rsidTr="00441BC3">
        <w:trPr>
          <w:tblHeader/>
        </w:trPr>
        <w:tc>
          <w:tcPr>
            <w:tcW w:w="1220" w:type="dxa"/>
            <w:tcBorders>
              <w:top w:val="single" w:sz="1" w:space="0" w:color="000000"/>
              <w:left w:val="single" w:sz="1" w:space="0" w:color="000000"/>
              <w:bottom w:val="single" w:sz="1" w:space="0" w:color="000000"/>
            </w:tcBorders>
            <w:shd w:val="clear" w:color="auto" w:fill="auto"/>
          </w:tcPr>
          <w:p w14:paraId="74BEB212"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Atkritumu kods un nosaukums</w:t>
            </w:r>
          </w:p>
        </w:tc>
        <w:tc>
          <w:tcPr>
            <w:tcW w:w="992" w:type="dxa"/>
            <w:tcBorders>
              <w:top w:val="single" w:sz="1" w:space="0" w:color="000000"/>
              <w:left w:val="single" w:sz="1" w:space="0" w:color="000000"/>
              <w:bottom w:val="single" w:sz="1" w:space="0" w:color="000000"/>
            </w:tcBorders>
            <w:shd w:val="clear" w:color="auto" w:fill="auto"/>
          </w:tcPr>
          <w:p w14:paraId="52C25A6B"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Atkritumu bīstamība</w:t>
            </w:r>
          </w:p>
        </w:tc>
        <w:tc>
          <w:tcPr>
            <w:tcW w:w="993" w:type="dxa"/>
            <w:tcBorders>
              <w:top w:val="single" w:sz="1" w:space="0" w:color="000000"/>
              <w:left w:val="single" w:sz="1" w:space="0" w:color="000000"/>
              <w:bottom w:val="single" w:sz="1" w:space="0" w:color="000000"/>
            </w:tcBorders>
            <w:shd w:val="clear" w:color="auto" w:fill="auto"/>
          </w:tcPr>
          <w:p w14:paraId="05139AB5"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Pagaidu glabāšanā (tonnas/gadā)</w:t>
            </w:r>
          </w:p>
        </w:tc>
        <w:tc>
          <w:tcPr>
            <w:tcW w:w="1134" w:type="dxa"/>
            <w:tcBorders>
              <w:top w:val="single" w:sz="1" w:space="0" w:color="000000"/>
              <w:left w:val="single" w:sz="1" w:space="0" w:color="000000"/>
              <w:bottom w:val="single" w:sz="1" w:space="0" w:color="000000"/>
            </w:tcBorders>
            <w:shd w:val="clear" w:color="auto" w:fill="auto"/>
          </w:tcPr>
          <w:p w14:paraId="5C22D171"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Ienākošās atkritumu plūsmas (t/a) ražošanas galvenais avots</w:t>
            </w:r>
          </w:p>
        </w:tc>
        <w:tc>
          <w:tcPr>
            <w:tcW w:w="992" w:type="dxa"/>
            <w:tcBorders>
              <w:top w:val="single" w:sz="1" w:space="0" w:color="000000"/>
              <w:left w:val="single" w:sz="1" w:space="0" w:color="000000"/>
              <w:bottom w:val="single" w:sz="1" w:space="0" w:color="000000"/>
            </w:tcBorders>
            <w:shd w:val="clear" w:color="auto" w:fill="auto"/>
          </w:tcPr>
          <w:p w14:paraId="3EC9C507"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Ienākošās atkritumu plūsmas saražotās tonnas gadā</w:t>
            </w:r>
          </w:p>
        </w:tc>
        <w:tc>
          <w:tcPr>
            <w:tcW w:w="1276" w:type="dxa"/>
            <w:tcBorders>
              <w:top w:val="single" w:sz="1" w:space="0" w:color="000000"/>
              <w:left w:val="single" w:sz="1" w:space="0" w:color="000000"/>
              <w:bottom w:val="single" w:sz="1" w:space="0" w:color="000000"/>
            </w:tcBorders>
            <w:shd w:val="clear" w:color="auto" w:fill="auto"/>
          </w:tcPr>
          <w:p w14:paraId="5D986360"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Ienākošā atkritumu plūsma (t/a) saņemta no citiem uzņēmumiem (uzņēmējsabiedrībām)</w:t>
            </w:r>
          </w:p>
        </w:tc>
        <w:tc>
          <w:tcPr>
            <w:tcW w:w="850" w:type="dxa"/>
            <w:tcBorders>
              <w:top w:val="single" w:sz="1" w:space="0" w:color="000000"/>
              <w:left w:val="single" w:sz="1" w:space="0" w:color="000000"/>
              <w:bottom w:val="single" w:sz="1" w:space="0" w:color="000000"/>
            </w:tcBorders>
            <w:shd w:val="clear" w:color="auto" w:fill="auto"/>
          </w:tcPr>
          <w:p w14:paraId="3A293ECE"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Kopā ienākošā atkritumu plūsma (t/a)</w:t>
            </w:r>
          </w:p>
        </w:tc>
        <w:tc>
          <w:tcPr>
            <w:tcW w:w="992" w:type="dxa"/>
            <w:tcBorders>
              <w:top w:val="single" w:sz="1" w:space="0" w:color="000000"/>
              <w:left w:val="single" w:sz="1" w:space="0" w:color="000000"/>
              <w:bottom w:val="single" w:sz="1" w:space="0" w:color="000000"/>
            </w:tcBorders>
            <w:shd w:val="clear" w:color="auto" w:fill="auto"/>
          </w:tcPr>
          <w:p w14:paraId="5B5B3203"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Izejošās atkritumu plūsmas (t/a) pārstrādātais daudzums</w:t>
            </w:r>
          </w:p>
        </w:tc>
        <w:tc>
          <w:tcPr>
            <w:tcW w:w="993" w:type="dxa"/>
            <w:tcBorders>
              <w:top w:val="single" w:sz="1" w:space="0" w:color="000000"/>
              <w:left w:val="single" w:sz="1" w:space="0" w:color="000000"/>
              <w:bottom w:val="single" w:sz="1" w:space="0" w:color="000000"/>
            </w:tcBorders>
            <w:shd w:val="clear" w:color="auto" w:fill="auto"/>
          </w:tcPr>
          <w:p w14:paraId="549A7A60"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Izejošās atkritumu plūsmas (t/a) pārstrādes R-kods</w:t>
            </w:r>
          </w:p>
        </w:tc>
        <w:tc>
          <w:tcPr>
            <w:tcW w:w="1134" w:type="dxa"/>
            <w:tcBorders>
              <w:top w:val="single" w:sz="1" w:space="0" w:color="000000"/>
              <w:left w:val="single" w:sz="1" w:space="0" w:color="000000"/>
              <w:bottom w:val="single" w:sz="1" w:space="0" w:color="000000"/>
            </w:tcBorders>
            <w:shd w:val="clear" w:color="auto" w:fill="auto"/>
          </w:tcPr>
          <w:p w14:paraId="4555942F"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Izejošās atkritumu plūsmas (t/a) apglabātais daudzums</w:t>
            </w:r>
          </w:p>
        </w:tc>
        <w:tc>
          <w:tcPr>
            <w:tcW w:w="992" w:type="dxa"/>
            <w:tcBorders>
              <w:top w:val="single" w:sz="1" w:space="0" w:color="000000"/>
              <w:left w:val="single" w:sz="1" w:space="0" w:color="000000"/>
              <w:bottom w:val="single" w:sz="1" w:space="0" w:color="000000"/>
            </w:tcBorders>
            <w:shd w:val="clear" w:color="auto" w:fill="auto"/>
          </w:tcPr>
          <w:p w14:paraId="7F22AAB5"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Izejošās atkritumu plūsmas (t/a) apglabāšanas D-kods</w:t>
            </w:r>
          </w:p>
        </w:tc>
        <w:tc>
          <w:tcPr>
            <w:tcW w:w="1417" w:type="dxa"/>
            <w:tcBorders>
              <w:top w:val="single" w:sz="1" w:space="0" w:color="000000"/>
              <w:left w:val="single" w:sz="1" w:space="0" w:color="000000"/>
              <w:bottom w:val="single" w:sz="1" w:space="0" w:color="000000"/>
            </w:tcBorders>
            <w:shd w:val="clear" w:color="auto" w:fill="auto"/>
          </w:tcPr>
          <w:p w14:paraId="6FFBE793"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Izejošās atkritumu plūsmas (t/a) nodots citiem uzņēmumiem (uzņēmējsabiedrībām)</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14:paraId="2DEFDC21" w14:textId="77777777" w:rsidR="003D463A" w:rsidRPr="00660797" w:rsidRDefault="003D463A" w:rsidP="00910149">
            <w:pPr>
              <w:pStyle w:val="TableContents"/>
              <w:rPr>
                <w:rFonts w:ascii="Times New Roman" w:hAnsi="Times New Roman" w:cs="Times New Roman"/>
                <w:sz w:val="22"/>
                <w:szCs w:val="22"/>
              </w:rPr>
            </w:pPr>
            <w:r w:rsidRPr="00660797">
              <w:rPr>
                <w:rFonts w:ascii="Times New Roman" w:hAnsi="Times New Roman" w:cs="Times New Roman"/>
                <w:sz w:val="22"/>
                <w:szCs w:val="22"/>
              </w:rPr>
              <w:t>Kopā izejošās atkritumu plūsmas (t/a)</w:t>
            </w:r>
          </w:p>
        </w:tc>
      </w:tr>
      <w:tr w:rsidR="007C31AF" w:rsidRPr="004E7C8F" w14:paraId="178F8802" w14:textId="77777777" w:rsidTr="00441BC3">
        <w:tc>
          <w:tcPr>
            <w:tcW w:w="1220" w:type="dxa"/>
            <w:tcBorders>
              <w:left w:val="single" w:sz="1" w:space="0" w:color="000000"/>
              <w:bottom w:val="single" w:sz="1" w:space="0" w:color="000000"/>
            </w:tcBorders>
            <w:shd w:val="clear" w:color="auto" w:fill="auto"/>
          </w:tcPr>
          <w:p w14:paraId="5B7A403E" w14:textId="17ADC009"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190805</w:t>
            </w:r>
            <w:r w:rsidR="00DE3C7B" w:rsidRPr="00660797">
              <w:rPr>
                <w:rFonts w:ascii="Times New Roman" w:hAnsi="Times New Roman" w:cs="Times New Roman"/>
                <w:sz w:val="22"/>
                <w:szCs w:val="22"/>
              </w:rPr>
              <w:t xml:space="preserve"> Sadzīves notekūdeņu attīrīšanas dūņas</w:t>
            </w:r>
          </w:p>
        </w:tc>
        <w:tc>
          <w:tcPr>
            <w:tcW w:w="992" w:type="dxa"/>
            <w:tcBorders>
              <w:left w:val="single" w:sz="1" w:space="0" w:color="000000"/>
              <w:bottom w:val="single" w:sz="1" w:space="0" w:color="000000"/>
            </w:tcBorders>
            <w:shd w:val="clear" w:color="auto" w:fill="auto"/>
          </w:tcPr>
          <w:p w14:paraId="7BFF7DAF" w14:textId="2C90F2FA"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nē</w:t>
            </w:r>
          </w:p>
        </w:tc>
        <w:tc>
          <w:tcPr>
            <w:tcW w:w="993" w:type="dxa"/>
            <w:tcBorders>
              <w:left w:val="single" w:sz="1" w:space="0" w:color="000000"/>
              <w:bottom w:val="single" w:sz="1" w:space="0" w:color="000000"/>
            </w:tcBorders>
            <w:shd w:val="clear" w:color="auto" w:fill="auto"/>
          </w:tcPr>
          <w:p w14:paraId="1385A9BF" w14:textId="7F13819C"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50</w:t>
            </w:r>
          </w:p>
        </w:tc>
        <w:tc>
          <w:tcPr>
            <w:tcW w:w="1134" w:type="dxa"/>
            <w:tcBorders>
              <w:left w:val="single" w:sz="1" w:space="0" w:color="000000"/>
              <w:bottom w:val="single" w:sz="1" w:space="0" w:color="000000"/>
            </w:tcBorders>
            <w:shd w:val="clear" w:color="auto" w:fill="auto"/>
          </w:tcPr>
          <w:p w14:paraId="09CDD1F1" w14:textId="3975FDA3"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Notekūdeņu attīrīšana</w:t>
            </w:r>
            <w:r w:rsidR="00DE3C7B" w:rsidRPr="00660797">
              <w:rPr>
                <w:rFonts w:ascii="Times New Roman" w:hAnsi="Times New Roman" w:cs="Times New Roman"/>
                <w:sz w:val="22"/>
                <w:szCs w:val="22"/>
              </w:rPr>
              <w:t>s iekārtas</w:t>
            </w:r>
          </w:p>
        </w:tc>
        <w:tc>
          <w:tcPr>
            <w:tcW w:w="992" w:type="dxa"/>
            <w:tcBorders>
              <w:left w:val="single" w:sz="1" w:space="0" w:color="000000"/>
              <w:bottom w:val="single" w:sz="1" w:space="0" w:color="000000"/>
            </w:tcBorders>
            <w:shd w:val="clear" w:color="auto" w:fill="auto"/>
          </w:tcPr>
          <w:p w14:paraId="37FBBDF4" w14:textId="438C2EB7"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700</w:t>
            </w:r>
          </w:p>
        </w:tc>
        <w:tc>
          <w:tcPr>
            <w:tcW w:w="1276" w:type="dxa"/>
            <w:tcBorders>
              <w:left w:val="single" w:sz="1" w:space="0" w:color="000000"/>
              <w:bottom w:val="single" w:sz="1" w:space="0" w:color="000000"/>
            </w:tcBorders>
            <w:shd w:val="clear" w:color="auto" w:fill="auto"/>
          </w:tcPr>
          <w:p w14:paraId="4FB30458" w14:textId="6542F142"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850" w:type="dxa"/>
            <w:tcBorders>
              <w:left w:val="single" w:sz="1" w:space="0" w:color="000000"/>
              <w:bottom w:val="single" w:sz="1" w:space="0" w:color="000000"/>
            </w:tcBorders>
            <w:shd w:val="clear" w:color="auto" w:fill="auto"/>
          </w:tcPr>
          <w:p w14:paraId="21BA817B" w14:textId="7FCE36C9"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700</w:t>
            </w:r>
          </w:p>
        </w:tc>
        <w:tc>
          <w:tcPr>
            <w:tcW w:w="992" w:type="dxa"/>
            <w:tcBorders>
              <w:left w:val="single" w:sz="1" w:space="0" w:color="000000"/>
              <w:bottom w:val="single" w:sz="1" w:space="0" w:color="000000"/>
            </w:tcBorders>
            <w:shd w:val="clear" w:color="auto" w:fill="auto"/>
          </w:tcPr>
          <w:p w14:paraId="0B06198A" w14:textId="14AD43E7"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3" w:type="dxa"/>
            <w:tcBorders>
              <w:left w:val="single" w:sz="1" w:space="0" w:color="000000"/>
              <w:bottom w:val="single" w:sz="1" w:space="0" w:color="000000"/>
            </w:tcBorders>
            <w:shd w:val="clear" w:color="auto" w:fill="auto"/>
          </w:tcPr>
          <w:p w14:paraId="040E6C0C" w14:textId="5612B86D"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134" w:type="dxa"/>
            <w:tcBorders>
              <w:left w:val="single" w:sz="1" w:space="0" w:color="000000"/>
              <w:bottom w:val="single" w:sz="1" w:space="0" w:color="000000"/>
            </w:tcBorders>
            <w:shd w:val="clear" w:color="auto" w:fill="auto"/>
          </w:tcPr>
          <w:p w14:paraId="3853C294" w14:textId="273A20B0"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2" w:type="dxa"/>
            <w:tcBorders>
              <w:left w:val="single" w:sz="1" w:space="0" w:color="000000"/>
              <w:bottom w:val="single" w:sz="1" w:space="0" w:color="000000"/>
            </w:tcBorders>
            <w:shd w:val="clear" w:color="auto" w:fill="auto"/>
          </w:tcPr>
          <w:p w14:paraId="005C86C7" w14:textId="7C04D9C6"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417" w:type="dxa"/>
            <w:tcBorders>
              <w:left w:val="single" w:sz="1" w:space="0" w:color="000000"/>
              <w:bottom w:val="single" w:sz="1" w:space="0" w:color="000000"/>
            </w:tcBorders>
            <w:shd w:val="clear" w:color="auto" w:fill="auto"/>
          </w:tcPr>
          <w:p w14:paraId="78AB400E" w14:textId="3788976C"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700</w:t>
            </w:r>
          </w:p>
        </w:tc>
        <w:tc>
          <w:tcPr>
            <w:tcW w:w="993" w:type="dxa"/>
            <w:tcBorders>
              <w:left w:val="single" w:sz="1" w:space="0" w:color="000000"/>
              <w:bottom w:val="single" w:sz="1" w:space="0" w:color="000000"/>
              <w:right w:val="single" w:sz="1" w:space="0" w:color="000000"/>
            </w:tcBorders>
            <w:shd w:val="clear" w:color="auto" w:fill="auto"/>
          </w:tcPr>
          <w:p w14:paraId="5CC54907" w14:textId="3F927600"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700</w:t>
            </w:r>
          </w:p>
        </w:tc>
      </w:tr>
      <w:tr w:rsidR="007C31AF" w:rsidRPr="004E7C8F" w14:paraId="667BA4C6" w14:textId="77777777" w:rsidTr="00441BC3">
        <w:tc>
          <w:tcPr>
            <w:tcW w:w="1220" w:type="dxa"/>
            <w:tcBorders>
              <w:left w:val="single" w:sz="1" w:space="0" w:color="000000"/>
              <w:bottom w:val="single" w:sz="1" w:space="0" w:color="000000"/>
            </w:tcBorders>
            <w:shd w:val="clear" w:color="auto" w:fill="auto"/>
          </w:tcPr>
          <w:p w14:paraId="78616EDE" w14:textId="2EB7D932"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190802</w:t>
            </w:r>
            <w:r w:rsidR="00DE3C7B" w:rsidRPr="00660797">
              <w:rPr>
                <w:rFonts w:ascii="Times New Roman" w:hAnsi="Times New Roman" w:cs="Times New Roman"/>
                <w:sz w:val="22"/>
                <w:szCs w:val="22"/>
              </w:rPr>
              <w:t xml:space="preserve"> Atkritumi no smilšu uztvērējiem</w:t>
            </w:r>
          </w:p>
        </w:tc>
        <w:tc>
          <w:tcPr>
            <w:tcW w:w="992" w:type="dxa"/>
            <w:tcBorders>
              <w:left w:val="single" w:sz="1" w:space="0" w:color="000000"/>
              <w:bottom w:val="single" w:sz="1" w:space="0" w:color="000000"/>
            </w:tcBorders>
            <w:shd w:val="clear" w:color="auto" w:fill="auto"/>
          </w:tcPr>
          <w:p w14:paraId="4CE7390D" w14:textId="5F6674BA"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nē</w:t>
            </w:r>
          </w:p>
        </w:tc>
        <w:tc>
          <w:tcPr>
            <w:tcW w:w="993" w:type="dxa"/>
            <w:tcBorders>
              <w:left w:val="single" w:sz="1" w:space="0" w:color="000000"/>
              <w:bottom w:val="single" w:sz="1" w:space="0" w:color="000000"/>
            </w:tcBorders>
            <w:shd w:val="clear" w:color="auto" w:fill="auto"/>
          </w:tcPr>
          <w:p w14:paraId="5D84920B" w14:textId="7F652087"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1134" w:type="dxa"/>
            <w:tcBorders>
              <w:left w:val="single" w:sz="1" w:space="0" w:color="000000"/>
              <w:bottom w:val="single" w:sz="1" w:space="0" w:color="000000"/>
            </w:tcBorders>
            <w:shd w:val="clear" w:color="auto" w:fill="auto"/>
          </w:tcPr>
          <w:p w14:paraId="41E3A688" w14:textId="18525263"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Notekūdeņu attīrīšanas iekārtas</w:t>
            </w:r>
          </w:p>
        </w:tc>
        <w:tc>
          <w:tcPr>
            <w:tcW w:w="992" w:type="dxa"/>
            <w:tcBorders>
              <w:left w:val="single" w:sz="1" w:space="0" w:color="000000"/>
              <w:bottom w:val="single" w:sz="1" w:space="0" w:color="000000"/>
            </w:tcBorders>
            <w:shd w:val="clear" w:color="auto" w:fill="auto"/>
          </w:tcPr>
          <w:p w14:paraId="557896E2" w14:textId="7B471695"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1276" w:type="dxa"/>
            <w:tcBorders>
              <w:left w:val="single" w:sz="1" w:space="0" w:color="000000"/>
              <w:bottom w:val="single" w:sz="1" w:space="0" w:color="000000"/>
            </w:tcBorders>
            <w:shd w:val="clear" w:color="auto" w:fill="auto"/>
          </w:tcPr>
          <w:p w14:paraId="0E413006" w14:textId="4A302309"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850" w:type="dxa"/>
            <w:tcBorders>
              <w:left w:val="single" w:sz="1" w:space="0" w:color="000000"/>
              <w:bottom w:val="single" w:sz="1" w:space="0" w:color="000000"/>
            </w:tcBorders>
            <w:shd w:val="clear" w:color="auto" w:fill="auto"/>
          </w:tcPr>
          <w:p w14:paraId="75DC1A70" w14:textId="66B46A58"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992" w:type="dxa"/>
            <w:tcBorders>
              <w:left w:val="single" w:sz="1" w:space="0" w:color="000000"/>
              <w:bottom w:val="single" w:sz="1" w:space="0" w:color="000000"/>
            </w:tcBorders>
            <w:shd w:val="clear" w:color="auto" w:fill="auto"/>
          </w:tcPr>
          <w:p w14:paraId="17EF26BD" w14:textId="71C721D5"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3" w:type="dxa"/>
            <w:tcBorders>
              <w:left w:val="single" w:sz="1" w:space="0" w:color="000000"/>
              <w:bottom w:val="single" w:sz="1" w:space="0" w:color="000000"/>
            </w:tcBorders>
            <w:shd w:val="clear" w:color="auto" w:fill="auto"/>
          </w:tcPr>
          <w:p w14:paraId="4CADD170" w14:textId="7F69DB77"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134" w:type="dxa"/>
            <w:tcBorders>
              <w:left w:val="single" w:sz="1" w:space="0" w:color="000000"/>
              <w:bottom w:val="single" w:sz="1" w:space="0" w:color="000000"/>
            </w:tcBorders>
            <w:shd w:val="clear" w:color="auto" w:fill="auto"/>
          </w:tcPr>
          <w:p w14:paraId="4348990B" w14:textId="1B15646F"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2" w:type="dxa"/>
            <w:tcBorders>
              <w:left w:val="single" w:sz="1" w:space="0" w:color="000000"/>
              <w:bottom w:val="single" w:sz="1" w:space="0" w:color="000000"/>
            </w:tcBorders>
            <w:shd w:val="clear" w:color="auto" w:fill="auto"/>
          </w:tcPr>
          <w:p w14:paraId="53240F4A" w14:textId="1EBAC813" w:rsidR="007C31AF" w:rsidRPr="00660797" w:rsidRDefault="007C31AF"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417" w:type="dxa"/>
            <w:tcBorders>
              <w:left w:val="single" w:sz="1" w:space="0" w:color="000000"/>
              <w:bottom w:val="single" w:sz="1" w:space="0" w:color="000000"/>
            </w:tcBorders>
            <w:shd w:val="clear" w:color="auto" w:fill="auto"/>
          </w:tcPr>
          <w:p w14:paraId="296B70FC" w14:textId="3F58B96B"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993" w:type="dxa"/>
            <w:tcBorders>
              <w:left w:val="single" w:sz="1" w:space="0" w:color="000000"/>
              <w:bottom w:val="single" w:sz="1" w:space="0" w:color="000000"/>
              <w:right w:val="single" w:sz="1" w:space="0" w:color="000000"/>
            </w:tcBorders>
            <w:shd w:val="clear" w:color="auto" w:fill="auto"/>
          </w:tcPr>
          <w:p w14:paraId="19DA4AFE" w14:textId="047B9B41" w:rsidR="007C31AF" w:rsidRPr="00660797" w:rsidRDefault="00DE3C7B" w:rsidP="007C31AF">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r>
      <w:tr w:rsidR="00DE3C7B" w:rsidRPr="004E7C8F" w14:paraId="049556B5" w14:textId="77777777" w:rsidTr="00441BC3">
        <w:tc>
          <w:tcPr>
            <w:tcW w:w="1220" w:type="dxa"/>
            <w:tcBorders>
              <w:left w:val="single" w:sz="1" w:space="0" w:color="000000"/>
              <w:bottom w:val="single" w:sz="1" w:space="0" w:color="000000"/>
            </w:tcBorders>
            <w:shd w:val="clear" w:color="auto" w:fill="auto"/>
          </w:tcPr>
          <w:p w14:paraId="306D2A1B" w14:textId="1413A83E"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190801</w:t>
            </w:r>
            <w:r w:rsidR="006F4C61" w:rsidRPr="00660797">
              <w:rPr>
                <w:rFonts w:ascii="Times New Roman" w:hAnsi="Times New Roman" w:cs="Times New Roman"/>
                <w:sz w:val="22"/>
                <w:szCs w:val="22"/>
              </w:rPr>
              <w:t xml:space="preserve"> Atkritumi no sietiem</w:t>
            </w:r>
          </w:p>
        </w:tc>
        <w:tc>
          <w:tcPr>
            <w:tcW w:w="992" w:type="dxa"/>
            <w:tcBorders>
              <w:left w:val="single" w:sz="1" w:space="0" w:color="000000"/>
              <w:bottom w:val="single" w:sz="1" w:space="0" w:color="000000"/>
            </w:tcBorders>
            <w:shd w:val="clear" w:color="auto" w:fill="auto"/>
          </w:tcPr>
          <w:p w14:paraId="66F5100B" w14:textId="6A9E9CC1"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nē</w:t>
            </w:r>
          </w:p>
        </w:tc>
        <w:tc>
          <w:tcPr>
            <w:tcW w:w="993" w:type="dxa"/>
            <w:tcBorders>
              <w:left w:val="single" w:sz="1" w:space="0" w:color="000000"/>
              <w:bottom w:val="single" w:sz="1" w:space="0" w:color="000000"/>
            </w:tcBorders>
            <w:shd w:val="clear" w:color="auto" w:fill="auto"/>
          </w:tcPr>
          <w:p w14:paraId="627565B6" w14:textId="7255C40D"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1134" w:type="dxa"/>
            <w:tcBorders>
              <w:left w:val="single" w:sz="1" w:space="0" w:color="000000"/>
              <w:bottom w:val="single" w:sz="1" w:space="0" w:color="000000"/>
            </w:tcBorders>
            <w:shd w:val="clear" w:color="auto" w:fill="auto"/>
          </w:tcPr>
          <w:p w14:paraId="4CCBF0A7" w14:textId="292F4BF3"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Notekūdeņu attīrīšanas iekārtas</w:t>
            </w:r>
          </w:p>
        </w:tc>
        <w:tc>
          <w:tcPr>
            <w:tcW w:w="992" w:type="dxa"/>
            <w:tcBorders>
              <w:left w:val="single" w:sz="1" w:space="0" w:color="000000"/>
              <w:bottom w:val="single" w:sz="1" w:space="0" w:color="000000"/>
            </w:tcBorders>
            <w:shd w:val="clear" w:color="auto" w:fill="auto"/>
          </w:tcPr>
          <w:p w14:paraId="46DC01F9" w14:textId="713A5AA5"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1276" w:type="dxa"/>
            <w:tcBorders>
              <w:left w:val="single" w:sz="1" w:space="0" w:color="000000"/>
              <w:bottom w:val="single" w:sz="1" w:space="0" w:color="000000"/>
            </w:tcBorders>
            <w:shd w:val="clear" w:color="auto" w:fill="auto"/>
          </w:tcPr>
          <w:p w14:paraId="014475FE" w14:textId="5D9B46F2"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850" w:type="dxa"/>
            <w:tcBorders>
              <w:left w:val="single" w:sz="1" w:space="0" w:color="000000"/>
              <w:bottom w:val="single" w:sz="1" w:space="0" w:color="000000"/>
            </w:tcBorders>
            <w:shd w:val="clear" w:color="auto" w:fill="auto"/>
          </w:tcPr>
          <w:p w14:paraId="3A6F3E28" w14:textId="32609C4B"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992" w:type="dxa"/>
            <w:tcBorders>
              <w:left w:val="single" w:sz="1" w:space="0" w:color="000000"/>
              <w:bottom w:val="single" w:sz="1" w:space="0" w:color="000000"/>
            </w:tcBorders>
            <w:shd w:val="clear" w:color="auto" w:fill="auto"/>
          </w:tcPr>
          <w:p w14:paraId="58B056CD" w14:textId="26456A7B"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3" w:type="dxa"/>
            <w:tcBorders>
              <w:left w:val="single" w:sz="1" w:space="0" w:color="000000"/>
              <w:bottom w:val="single" w:sz="1" w:space="0" w:color="000000"/>
            </w:tcBorders>
            <w:shd w:val="clear" w:color="auto" w:fill="auto"/>
          </w:tcPr>
          <w:p w14:paraId="7FFEECB5" w14:textId="5012ABE0"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134" w:type="dxa"/>
            <w:tcBorders>
              <w:left w:val="single" w:sz="1" w:space="0" w:color="000000"/>
              <w:bottom w:val="single" w:sz="1" w:space="0" w:color="000000"/>
            </w:tcBorders>
            <w:shd w:val="clear" w:color="auto" w:fill="auto"/>
          </w:tcPr>
          <w:p w14:paraId="71CBCDB8" w14:textId="77589D3E"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2" w:type="dxa"/>
            <w:tcBorders>
              <w:left w:val="single" w:sz="1" w:space="0" w:color="000000"/>
              <w:bottom w:val="single" w:sz="1" w:space="0" w:color="000000"/>
            </w:tcBorders>
            <w:shd w:val="clear" w:color="auto" w:fill="auto"/>
          </w:tcPr>
          <w:p w14:paraId="329FF053" w14:textId="1D9550CE"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417" w:type="dxa"/>
            <w:tcBorders>
              <w:left w:val="single" w:sz="1" w:space="0" w:color="000000"/>
              <w:bottom w:val="single" w:sz="1" w:space="0" w:color="000000"/>
            </w:tcBorders>
            <w:shd w:val="clear" w:color="auto" w:fill="auto"/>
          </w:tcPr>
          <w:p w14:paraId="3CD369F5" w14:textId="49CE2559"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993" w:type="dxa"/>
            <w:tcBorders>
              <w:left w:val="single" w:sz="1" w:space="0" w:color="000000"/>
              <w:bottom w:val="single" w:sz="1" w:space="0" w:color="000000"/>
              <w:right w:val="single" w:sz="1" w:space="0" w:color="000000"/>
            </w:tcBorders>
            <w:shd w:val="clear" w:color="auto" w:fill="auto"/>
          </w:tcPr>
          <w:p w14:paraId="1594B2A0" w14:textId="14FFD0E0"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r>
      <w:tr w:rsidR="00DE3C7B" w:rsidRPr="004E7C8F" w14:paraId="7B6D79DC" w14:textId="77777777" w:rsidTr="00441BC3">
        <w:tc>
          <w:tcPr>
            <w:tcW w:w="1220" w:type="dxa"/>
            <w:tcBorders>
              <w:left w:val="single" w:sz="1" w:space="0" w:color="000000"/>
              <w:bottom w:val="single" w:sz="1" w:space="0" w:color="000000"/>
            </w:tcBorders>
            <w:shd w:val="clear" w:color="auto" w:fill="auto"/>
          </w:tcPr>
          <w:p w14:paraId="702C022B" w14:textId="60DBBC70"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200301</w:t>
            </w:r>
            <w:r w:rsidR="006F4C61" w:rsidRPr="00660797">
              <w:rPr>
                <w:rFonts w:ascii="Times New Roman" w:hAnsi="Times New Roman" w:cs="Times New Roman"/>
                <w:sz w:val="22"/>
                <w:szCs w:val="22"/>
              </w:rPr>
              <w:t xml:space="preserve"> Nešķiroti sadzīves atkritumi</w:t>
            </w:r>
          </w:p>
        </w:tc>
        <w:tc>
          <w:tcPr>
            <w:tcW w:w="992" w:type="dxa"/>
            <w:tcBorders>
              <w:left w:val="single" w:sz="1" w:space="0" w:color="000000"/>
              <w:bottom w:val="single" w:sz="1" w:space="0" w:color="000000"/>
            </w:tcBorders>
            <w:shd w:val="clear" w:color="auto" w:fill="auto"/>
          </w:tcPr>
          <w:p w14:paraId="635C1019" w14:textId="61F086EE"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nē</w:t>
            </w:r>
          </w:p>
        </w:tc>
        <w:tc>
          <w:tcPr>
            <w:tcW w:w="993" w:type="dxa"/>
            <w:tcBorders>
              <w:left w:val="single" w:sz="1" w:space="0" w:color="000000"/>
              <w:bottom w:val="single" w:sz="1" w:space="0" w:color="000000"/>
            </w:tcBorders>
            <w:shd w:val="clear" w:color="auto" w:fill="auto"/>
          </w:tcPr>
          <w:p w14:paraId="5DE27F40" w14:textId="6D448189"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1134" w:type="dxa"/>
            <w:tcBorders>
              <w:left w:val="single" w:sz="1" w:space="0" w:color="000000"/>
              <w:bottom w:val="single" w:sz="1" w:space="0" w:color="000000"/>
            </w:tcBorders>
            <w:shd w:val="clear" w:color="auto" w:fill="auto"/>
          </w:tcPr>
          <w:p w14:paraId="553890DE" w14:textId="227F26E9"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NAI apkalpojošais personāls</w:t>
            </w:r>
          </w:p>
        </w:tc>
        <w:tc>
          <w:tcPr>
            <w:tcW w:w="992" w:type="dxa"/>
            <w:tcBorders>
              <w:left w:val="single" w:sz="1" w:space="0" w:color="000000"/>
              <w:bottom w:val="single" w:sz="1" w:space="0" w:color="000000"/>
            </w:tcBorders>
            <w:shd w:val="clear" w:color="auto" w:fill="auto"/>
          </w:tcPr>
          <w:p w14:paraId="761A6D96" w14:textId="53E9D6D7"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1276" w:type="dxa"/>
            <w:tcBorders>
              <w:left w:val="single" w:sz="1" w:space="0" w:color="000000"/>
              <w:bottom w:val="single" w:sz="1" w:space="0" w:color="000000"/>
            </w:tcBorders>
            <w:shd w:val="clear" w:color="auto" w:fill="auto"/>
          </w:tcPr>
          <w:p w14:paraId="6EEB04A2" w14:textId="731C5A48"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850" w:type="dxa"/>
            <w:tcBorders>
              <w:left w:val="single" w:sz="1" w:space="0" w:color="000000"/>
              <w:bottom w:val="single" w:sz="1" w:space="0" w:color="000000"/>
            </w:tcBorders>
            <w:shd w:val="clear" w:color="auto" w:fill="auto"/>
          </w:tcPr>
          <w:p w14:paraId="491D9F7B" w14:textId="57EA81A0"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992" w:type="dxa"/>
            <w:tcBorders>
              <w:left w:val="single" w:sz="1" w:space="0" w:color="000000"/>
              <w:bottom w:val="single" w:sz="1" w:space="0" w:color="000000"/>
            </w:tcBorders>
            <w:shd w:val="clear" w:color="auto" w:fill="auto"/>
          </w:tcPr>
          <w:p w14:paraId="107C096E" w14:textId="70F9A0F5"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3" w:type="dxa"/>
            <w:tcBorders>
              <w:left w:val="single" w:sz="1" w:space="0" w:color="000000"/>
              <w:bottom w:val="single" w:sz="1" w:space="0" w:color="000000"/>
            </w:tcBorders>
            <w:shd w:val="clear" w:color="auto" w:fill="auto"/>
          </w:tcPr>
          <w:p w14:paraId="018268FA" w14:textId="33A0D7BB"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134" w:type="dxa"/>
            <w:tcBorders>
              <w:left w:val="single" w:sz="1" w:space="0" w:color="000000"/>
              <w:bottom w:val="single" w:sz="1" w:space="0" w:color="000000"/>
            </w:tcBorders>
            <w:shd w:val="clear" w:color="auto" w:fill="auto"/>
          </w:tcPr>
          <w:p w14:paraId="0301F226" w14:textId="3C80FD2C"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992" w:type="dxa"/>
            <w:tcBorders>
              <w:left w:val="single" w:sz="1" w:space="0" w:color="000000"/>
              <w:bottom w:val="single" w:sz="1" w:space="0" w:color="000000"/>
            </w:tcBorders>
            <w:shd w:val="clear" w:color="auto" w:fill="auto"/>
          </w:tcPr>
          <w:p w14:paraId="7CB35F8A" w14:textId="3B7D4B77"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0</w:t>
            </w:r>
          </w:p>
        </w:tc>
        <w:tc>
          <w:tcPr>
            <w:tcW w:w="1417" w:type="dxa"/>
            <w:tcBorders>
              <w:left w:val="single" w:sz="1" w:space="0" w:color="000000"/>
              <w:bottom w:val="single" w:sz="1" w:space="0" w:color="000000"/>
            </w:tcBorders>
            <w:shd w:val="clear" w:color="auto" w:fill="auto"/>
          </w:tcPr>
          <w:p w14:paraId="08651E44" w14:textId="0F4C4972"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c>
          <w:tcPr>
            <w:tcW w:w="993" w:type="dxa"/>
            <w:tcBorders>
              <w:left w:val="single" w:sz="1" w:space="0" w:color="000000"/>
              <w:bottom w:val="single" w:sz="1" w:space="0" w:color="000000"/>
              <w:right w:val="single" w:sz="1" w:space="0" w:color="000000"/>
            </w:tcBorders>
            <w:shd w:val="clear" w:color="auto" w:fill="auto"/>
          </w:tcPr>
          <w:p w14:paraId="2A46DBDD" w14:textId="2CF38A0E" w:rsidR="00DE3C7B" w:rsidRPr="00660797" w:rsidRDefault="00DE3C7B" w:rsidP="00DE3C7B">
            <w:pPr>
              <w:pStyle w:val="TableContents"/>
              <w:rPr>
                <w:rFonts w:ascii="Times New Roman" w:hAnsi="Times New Roman" w:cs="Times New Roman"/>
                <w:sz w:val="22"/>
                <w:szCs w:val="22"/>
              </w:rPr>
            </w:pPr>
            <w:r w:rsidRPr="00660797">
              <w:rPr>
                <w:rFonts w:ascii="Times New Roman" w:hAnsi="Times New Roman" w:cs="Times New Roman"/>
                <w:sz w:val="22"/>
                <w:szCs w:val="22"/>
              </w:rPr>
              <w:t>***</w:t>
            </w:r>
          </w:p>
        </w:tc>
      </w:tr>
    </w:tbl>
    <w:p w14:paraId="1CD092E2" w14:textId="77E0C68F" w:rsidR="00EB619A" w:rsidRPr="00DE3C7B" w:rsidRDefault="00EB619A" w:rsidP="00EB619A">
      <w:pPr>
        <w:widowControl/>
        <w:suppressAutoHyphens w:val="0"/>
        <w:rPr>
          <w:rFonts w:ascii="Times New Roman" w:hAnsi="Times New Roman" w:cs="Times New Roman"/>
          <w:i/>
          <w:iCs/>
          <w:sz w:val="20"/>
          <w:szCs w:val="20"/>
        </w:rPr>
      </w:pPr>
      <w:r w:rsidRPr="00DE3C7B">
        <w:rPr>
          <w:rFonts w:ascii="Times New Roman" w:hAnsi="Times New Roman" w:cs="Times New Roman"/>
          <w:i/>
          <w:iCs/>
          <w:sz w:val="20"/>
          <w:szCs w:val="20"/>
        </w:rPr>
        <w:t xml:space="preserve">*pārskatīts </w:t>
      </w:r>
      <w:r w:rsidR="00C85BDB">
        <w:rPr>
          <w:rFonts w:ascii="Times New Roman" w:hAnsi="Times New Roman" w:cs="Times New Roman"/>
          <w:i/>
          <w:iCs/>
          <w:sz w:val="20"/>
          <w:szCs w:val="20"/>
        </w:rPr>
        <w:t>19</w:t>
      </w:r>
      <w:r w:rsidRPr="00DE3C7B">
        <w:rPr>
          <w:rFonts w:ascii="Times New Roman" w:hAnsi="Times New Roman" w:cs="Times New Roman"/>
          <w:i/>
          <w:iCs/>
          <w:sz w:val="20"/>
          <w:szCs w:val="20"/>
        </w:rPr>
        <w:t>.08.2022.</w:t>
      </w:r>
    </w:p>
    <w:p w14:paraId="28DF91DC" w14:textId="281626C4" w:rsidR="0085484C" w:rsidRPr="00DE3C7B" w:rsidRDefault="00DE3C7B" w:rsidP="000329C6">
      <w:pPr>
        <w:rPr>
          <w:rFonts w:ascii="Times New Roman" w:hAnsi="Times New Roman" w:cs="Times New Roman"/>
          <w:i/>
          <w:iCs/>
          <w:color w:val="000000" w:themeColor="text1"/>
          <w:sz w:val="20"/>
          <w:szCs w:val="20"/>
        </w:rPr>
      </w:pPr>
      <w:r w:rsidRPr="00DE3C7B">
        <w:rPr>
          <w:rFonts w:ascii="Times New Roman" w:hAnsi="Times New Roman" w:cs="Times New Roman"/>
          <w:i/>
          <w:iCs/>
          <w:color w:val="000000" w:themeColor="text1"/>
          <w:sz w:val="20"/>
          <w:szCs w:val="20"/>
        </w:rPr>
        <w:t>**</w:t>
      </w:r>
      <w:r>
        <w:rPr>
          <w:rFonts w:ascii="Times New Roman" w:hAnsi="Times New Roman" w:cs="Times New Roman"/>
          <w:i/>
          <w:iCs/>
          <w:color w:val="000000" w:themeColor="text1"/>
          <w:sz w:val="20"/>
          <w:szCs w:val="20"/>
        </w:rPr>
        <w:t>atbilstoši NAI ietilpībai</w:t>
      </w:r>
    </w:p>
    <w:p w14:paraId="5DBD624A" w14:textId="0C28EC0A" w:rsidR="00DE3C7B" w:rsidRPr="00DE3C7B" w:rsidRDefault="00DE3C7B" w:rsidP="000329C6">
      <w:pP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r w:rsidRPr="00DE3C7B">
        <w:rPr>
          <w:rFonts w:ascii="Times New Roman" w:hAnsi="Times New Roman" w:cs="Times New Roman"/>
          <w:i/>
          <w:iCs/>
          <w:color w:val="000000" w:themeColor="text1"/>
          <w:sz w:val="20"/>
          <w:szCs w:val="20"/>
        </w:rPr>
        <w:t>*atbilstoši radītajam apjomam, uzglabāt ne ilgāk kā trīs mēnešus</w:t>
      </w:r>
    </w:p>
    <w:p w14:paraId="54DBFD5B" w14:textId="77777777" w:rsidR="006B746E" w:rsidRDefault="006B746E" w:rsidP="000329C6">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326B0047" w14:textId="77BAD075" w:rsidR="002B0C38" w:rsidRPr="004E7C8F" w:rsidRDefault="002B0C38" w:rsidP="000329C6">
      <w:pPr>
        <w:rPr>
          <w:rFonts w:ascii="Times New Roman" w:hAnsi="Times New Roman" w:cs="Times New Roman"/>
          <w:b/>
          <w:bCs/>
          <w:color w:val="000000" w:themeColor="text1"/>
        </w:rPr>
      </w:pPr>
      <w:r w:rsidRPr="004E7C8F">
        <w:rPr>
          <w:rFonts w:ascii="Times New Roman" w:hAnsi="Times New Roman" w:cs="Times New Roman"/>
          <w:b/>
          <w:bCs/>
          <w:color w:val="000000" w:themeColor="text1"/>
        </w:rPr>
        <w:t>22.</w:t>
      </w:r>
      <w:r w:rsidR="00A61898" w:rsidRPr="004E7C8F">
        <w:rPr>
          <w:rFonts w:ascii="Times New Roman" w:hAnsi="Times New Roman" w:cs="Times New Roman"/>
          <w:b/>
          <w:bCs/>
          <w:color w:val="000000" w:themeColor="text1"/>
        </w:rPr>
        <w:t xml:space="preserve">Tabula. </w:t>
      </w:r>
      <w:r w:rsidRPr="004E7C8F">
        <w:rPr>
          <w:rFonts w:ascii="Times New Roman" w:hAnsi="Times New Roman" w:cs="Times New Roman"/>
          <w:b/>
          <w:bCs/>
          <w:color w:val="000000" w:themeColor="text1"/>
        </w:rPr>
        <w:t>Atkritumu savākšana un pārvadāšana</w:t>
      </w:r>
      <w:r w:rsidR="00EB619A">
        <w:rPr>
          <w:rFonts w:ascii="Times New Roman" w:hAnsi="Times New Roman" w:cs="Times New Roman"/>
          <w:b/>
          <w:bCs/>
          <w:color w:val="000000" w:themeColor="text1"/>
        </w:rPr>
        <w:t>*</w:t>
      </w:r>
    </w:p>
    <w:tbl>
      <w:tblPr>
        <w:tblW w:w="13958" w:type="dxa"/>
        <w:tblInd w:w="55" w:type="dxa"/>
        <w:tblLayout w:type="fixed"/>
        <w:tblCellMar>
          <w:top w:w="55" w:type="dxa"/>
          <w:left w:w="55" w:type="dxa"/>
          <w:bottom w:w="55" w:type="dxa"/>
          <w:right w:w="55" w:type="dxa"/>
        </w:tblCellMar>
        <w:tblLook w:val="0000" w:firstRow="0" w:lastRow="0" w:firstColumn="0" w:lastColumn="0" w:noHBand="0" w:noVBand="0"/>
      </w:tblPr>
      <w:tblGrid>
        <w:gridCol w:w="3630"/>
        <w:gridCol w:w="1134"/>
        <w:gridCol w:w="1276"/>
        <w:gridCol w:w="1701"/>
        <w:gridCol w:w="1701"/>
        <w:gridCol w:w="2268"/>
        <w:gridCol w:w="2248"/>
      </w:tblGrid>
      <w:tr w:rsidR="0003595E" w:rsidRPr="004E7C8F" w14:paraId="75DCF89A" w14:textId="77777777" w:rsidTr="008A66C6">
        <w:trPr>
          <w:trHeight w:val="860"/>
          <w:tblHeader/>
        </w:trPr>
        <w:tc>
          <w:tcPr>
            <w:tcW w:w="3630" w:type="dxa"/>
            <w:tcBorders>
              <w:top w:val="single" w:sz="1" w:space="0" w:color="000000"/>
              <w:left w:val="single" w:sz="1" w:space="0" w:color="000000"/>
              <w:bottom w:val="single" w:sz="1" w:space="0" w:color="000000"/>
            </w:tcBorders>
            <w:shd w:val="clear" w:color="auto" w:fill="auto"/>
          </w:tcPr>
          <w:p w14:paraId="514975FE"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Atkritumu kods un nosaukums</w:t>
            </w:r>
          </w:p>
        </w:tc>
        <w:tc>
          <w:tcPr>
            <w:tcW w:w="1134" w:type="dxa"/>
            <w:tcBorders>
              <w:top w:val="single" w:sz="1" w:space="0" w:color="000000"/>
              <w:left w:val="single" w:sz="1" w:space="0" w:color="000000"/>
              <w:bottom w:val="single" w:sz="1" w:space="0" w:color="000000"/>
            </w:tcBorders>
            <w:shd w:val="clear" w:color="auto" w:fill="auto"/>
          </w:tcPr>
          <w:p w14:paraId="0A4060A0"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Atkritumu bīstamība</w:t>
            </w:r>
          </w:p>
        </w:tc>
        <w:tc>
          <w:tcPr>
            <w:tcW w:w="1276" w:type="dxa"/>
            <w:tcBorders>
              <w:top w:val="single" w:sz="1" w:space="0" w:color="000000"/>
              <w:left w:val="single" w:sz="1" w:space="0" w:color="000000"/>
              <w:bottom w:val="single" w:sz="1" w:space="0" w:color="000000"/>
            </w:tcBorders>
            <w:shd w:val="clear" w:color="auto" w:fill="auto"/>
          </w:tcPr>
          <w:p w14:paraId="62C79B50"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Savākšanas veids</w:t>
            </w:r>
          </w:p>
        </w:tc>
        <w:tc>
          <w:tcPr>
            <w:tcW w:w="1701" w:type="dxa"/>
            <w:tcBorders>
              <w:top w:val="single" w:sz="1" w:space="0" w:color="000000"/>
              <w:left w:val="single" w:sz="1" w:space="0" w:color="000000"/>
              <w:bottom w:val="single" w:sz="1" w:space="0" w:color="000000"/>
            </w:tcBorders>
            <w:shd w:val="clear" w:color="auto" w:fill="auto"/>
          </w:tcPr>
          <w:p w14:paraId="1E9E26F4"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Pārvadāto atkritumu daudzums (t/gadā)</w:t>
            </w:r>
          </w:p>
        </w:tc>
        <w:tc>
          <w:tcPr>
            <w:tcW w:w="1701" w:type="dxa"/>
            <w:tcBorders>
              <w:top w:val="single" w:sz="1" w:space="0" w:color="000000"/>
              <w:left w:val="single" w:sz="1" w:space="0" w:color="000000"/>
              <w:bottom w:val="single" w:sz="1" w:space="0" w:color="000000"/>
            </w:tcBorders>
            <w:shd w:val="clear" w:color="auto" w:fill="auto"/>
          </w:tcPr>
          <w:p w14:paraId="34491EC8"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Pārvadāšanas veids</w:t>
            </w:r>
          </w:p>
        </w:tc>
        <w:tc>
          <w:tcPr>
            <w:tcW w:w="2268" w:type="dxa"/>
            <w:tcBorders>
              <w:top w:val="single" w:sz="1" w:space="0" w:color="000000"/>
              <w:left w:val="single" w:sz="1" w:space="0" w:color="000000"/>
              <w:bottom w:val="single" w:sz="1" w:space="0" w:color="000000"/>
            </w:tcBorders>
            <w:shd w:val="clear" w:color="auto" w:fill="auto"/>
          </w:tcPr>
          <w:p w14:paraId="742EA4B6"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veic atkritumu pārvadājumus (vai atkritumu radītājs)</w:t>
            </w:r>
          </w:p>
        </w:tc>
        <w:tc>
          <w:tcPr>
            <w:tcW w:w="2248" w:type="dxa"/>
            <w:tcBorders>
              <w:top w:val="single" w:sz="1" w:space="0" w:color="000000"/>
              <w:left w:val="single" w:sz="1" w:space="0" w:color="000000"/>
              <w:bottom w:val="single" w:sz="1" w:space="0" w:color="000000"/>
              <w:right w:val="single" w:sz="1" w:space="0" w:color="000000"/>
            </w:tcBorders>
            <w:shd w:val="clear" w:color="auto" w:fill="auto"/>
          </w:tcPr>
          <w:p w14:paraId="3C71D3F3" w14:textId="77777777" w:rsidR="0003595E" w:rsidRPr="00660797" w:rsidRDefault="0003595E" w:rsidP="008A66C6">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saņem atkritumus</w:t>
            </w:r>
          </w:p>
        </w:tc>
      </w:tr>
      <w:tr w:rsidR="00212459" w:rsidRPr="004E7C8F" w14:paraId="6B450635" w14:textId="77777777" w:rsidTr="008A66C6">
        <w:tc>
          <w:tcPr>
            <w:tcW w:w="3630" w:type="dxa"/>
            <w:tcBorders>
              <w:left w:val="single" w:sz="1" w:space="0" w:color="000000"/>
              <w:bottom w:val="single" w:sz="1" w:space="0" w:color="000000"/>
            </w:tcBorders>
            <w:shd w:val="clear" w:color="auto" w:fill="auto"/>
          </w:tcPr>
          <w:p w14:paraId="393A184B" w14:textId="74E16CB9" w:rsidR="00212459" w:rsidRPr="00660797" w:rsidRDefault="00212459" w:rsidP="00212459">
            <w:pPr>
              <w:pStyle w:val="TableContents"/>
              <w:rPr>
                <w:rFonts w:ascii="Times New Roman" w:hAnsi="Times New Roman" w:cs="Times New Roman"/>
                <w:color w:val="000000" w:themeColor="text1"/>
                <w:sz w:val="22"/>
                <w:szCs w:val="22"/>
              </w:rPr>
            </w:pPr>
            <w:r w:rsidRPr="00660797">
              <w:rPr>
                <w:rFonts w:ascii="Times New Roman" w:hAnsi="Times New Roman" w:cs="Times New Roman"/>
                <w:sz w:val="22"/>
                <w:szCs w:val="22"/>
              </w:rPr>
              <w:t>190805</w:t>
            </w:r>
            <w:r w:rsidR="006F4C61" w:rsidRPr="00660797">
              <w:rPr>
                <w:rFonts w:ascii="Times New Roman" w:hAnsi="Times New Roman" w:cs="Times New Roman"/>
                <w:sz w:val="22"/>
                <w:szCs w:val="22"/>
              </w:rPr>
              <w:t xml:space="preserve"> Sadzīves notekūdeņu attīrīšanas dūņas</w:t>
            </w:r>
          </w:p>
        </w:tc>
        <w:tc>
          <w:tcPr>
            <w:tcW w:w="1134" w:type="dxa"/>
            <w:tcBorders>
              <w:left w:val="single" w:sz="1" w:space="0" w:color="000000"/>
              <w:bottom w:val="single" w:sz="1" w:space="0" w:color="000000"/>
            </w:tcBorders>
            <w:shd w:val="clear" w:color="auto" w:fill="auto"/>
          </w:tcPr>
          <w:p w14:paraId="04C2C1E7" w14:textId="2E85D522" w:rsidR="00212459" w:rsidRPr="00660797" w:rsidRDefault="00DE3C7B"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Nē</w:t>
            </w:r>
          </w:p>
        </w:tc>
        <w:tc>
          <w:tcPr>
            <w:tcW w:w="1276" w:type="dxa"/>
            <w:tcBorders>
              <w:left w:val="single" w:sz="1" w:space="0" w:color="000000"/>
              <w:bottom w:val="single" w:sz="1" w:space="0" w:color="000000"/>
            </w:tcBorders>
            <w:shd w:val="clear" w:color="auto" w:fill="auto"/>
          </w:tcPr>
          <w:p w14:paraId="3E95676D" w14:textId="492FBBA5" w:rsidR="00212459" w:rsidRPr="00660797" w:rsidRDefault="000675C0"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Mehānisks</w:t>
            </w:r>
          </w:p>
        </w:tc>
        <w:tc>
          <w:tcPr>
            <w:tcW w:w="1701" w:type="dxa"/>
            <w:tcBorders>
              <w:left w:val="single" w:sz="1" w:space="0" w:color="000000"/>
              <w:bottom w:val="single" w:sz="1" w:space="0" w:color="000000"/>
            </w:tcBorders>
            <w:shd w:val="clear" w:color="auto" w:fill="auto"/>
          </w:tcPr>
          <w:p w14:paraId="04AD9665" w14:textId="15843221" w:rsidR="00212459" w:rsidRPr="00660797" w:rsidRDefault="00441BC3"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700</w:t>
            </w:r>
          </w:p>
        </w:tc>
        <w:tc>
          <w:tcPr>
            <w:tcW w:w="1701" w:type="dxa"/>
            <w:tcBorders>
              <w:left w:val="single" w:sz="1" w:space="0" w:color="000000"/>
              <w:bottom w:val="single" w:sz="1" w:space="0" w:color="000000"/>
            </w:tcBorders>
            <w:shd w:val="clear" w:color="auto" w:fill="auto"/>
          </w:tcPr>
          <w:p w14:paraId="126F5359" w14:textId="77777777"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Autotransports</w:t>
            </w:r>
          </w:p>
        </w:tc>
        <w:tc>
          <w:tcPr>
            <w:tcW w:w="2268" w:type="dxa"/>
            <w:tcBorders>
              <w:left w:val="single" w:sz="1" w:space="0" w:color="000000"/>
              <w:bottom w:val="single" w:sz="4" w:space="0" w:color="auto"/>
            </w:tcBorders>
            <w:shd w:val="clear" w:color="auto" w:fill="auto"/>
          </w:tcPr>
          <w:p w14:paraId="53DD28B7" w14:textId="77777777" w:rsidR="00212459" w:rsidRPr="00660797" w:rsidRDefault="00212459" w:rsidP="00212459">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c>
          <w:tcPr>
            <w:tcW w:w="2248" w:type="dxa"/>
            <w:tcBorders>
              <w:left w:val="single" w:sz="1" w:space="0" w:color="000000"/>
              <w:bottom w:val="single" w:sz="4" w:space="0" w:color="auto"/>
              <w:right w:val="single" w:sz="1" w:space="0" w:color="000000"/>
            </w:tcBorders>
            <w:shd w:val="clear" w:color="auto" w:fill="auto"/>
          </w:tcPr>
          <w:p w14:paraId="666FD4D6" w14:textId="77777777" w:rsidR="00212459" w:rsidRPr="00660797" w:rsidRDefault="00212459" w:rsidP="00212459">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r>
      <w:tr w:rsidR="00212459" w:rsidRPr="004E7C8F" w14:paraId="21EF4014" w14:textId="77777777" w:rsidTr="008A66C6">
        <w:tc>
          <w:tcPr>
            <w:tcW w:w="3630" w:type="dxa"/>
            <w:tcBorders>
              <w:left w:val="single" w:sz="1" w:space="0" w:color="000000"/>
              <w:bottom w:val="single" w:sz="1" w:space="0" w:color="000000"/>
            </w:tcBorders>
            <w:shd w:val="clear" w:color="auto" w:fill="auto"/>
          </w:tcPr>
          <w:p w14:paraId="520C11BE" w14:textId="771B16A3" w:rsidR="00212459" w:rsidRPr="00660797" w:rsidRDefault="00212459" w:rsidP="00212459">
            <w:pPr>
              <w:pStyle w:val="TableContents"/>
              <w:rPr>
                <w:rFonts w:ascii="Times New Roman" w:hAnsi="Times New Roman" w:cs="Times New Roman"/>
                <w:color w:val="000000" w:themeColor="text1"/>
                <w:sz w:val="22"/>
                <w:szCs w:val="22"/>
              </w:rPr>
            </w:pPr>
            <w:r w:rsidRPr="00660797">
              <w:rPr>
                <w:rFonts w:ascii="Times New Roman" w:hAnsi="Times New Roman" w:cs="Times New Roman"/>
                <w:sz w:val="22"/>
                <w:szCs w:val="22"/>
              </w:rPr>
              <w:t>190802</w:t>
            </w:r>
            <w:r w:rsidR="000675C0" w:rsidRPr="00660797">
              <w:rPr>
                <w:rFonts w:ascii="Times New Roman" w:hAnsi="Times New Roman" w:cs="Times New Roman"/>
                <w:sz w:val="22"/>
                <w:szCs w:val="22"/>
              </w:rPr>
              <w:t xml:space="preserve"> Atkritumi no smilšu uztvērējiem</w:t>
            </w:r>
          </w:p>
        </w:tc>
        <w:tc>
          <w:tcPr>
            <w:tcW w:w="1134" w:type="dxa"/>
            <w:tcBorders>
              <w:left w:val="single" w:sz="1" w:space="0" w:color="000000"/>
              <w:bottom w:val="single" w:sz="1" w:space="0" w:color="000000"/>
            </w:tcBorders>
            <w:shd w:val="clear" w:color="auto" w:fill="auto"/>
          </w:tcPr>
          <w:p w14:paraId="341194D8" w14:textId="4F3E0D9A" w:rsidR="00212459" w:rsidRPr="00660797" w:rsidRDefault="00DE3C7B"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Nē</w:t>
            </w:r>
          </w:p>
        </w:tc>
        <w:tc>
          <w:tcPr>
            <w:tcW w:w="1276" w:type="dxa"/>
            <w:tcBorders>
              <w:left w:val="single" w:sz="1" w:space="0" w:color="000000"/>
              <w:bottom w:val="single" w:sz="1" w:space="0" w:color="000000"/>
            </w:tcBorders>
            <w:shd w:val="clear" w:color="auto" w:fill="auto"/>
          </w:tcPr>
          <w:p w14:paraId="2187EEBF" w14:textId="340F1E8B" w:rsidR="00212459" w:rsidRPr="00660797" w:rsidRDefault="000675C0"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Mehānisks</w:t>
            </w:r>
          </w:p>
        </w:tc>
        <w:tc>
          <w:tcPr>
            <w:tcW w:w="1701" w:type="dxa"/>
            <w:tcBorders>
              <w:left w:val="single" w:sz="1" w:space="0" w:color="000000"/>
              <w:bottom w:val="single" w:sz="1" w:space="0" w:color="000000"/>
            </w:tcBorders>
            <w:shd w:val="clear" w:color="auto" w:fill="auto"/>
          </w:tcPr>
          <w:p w14:paraId="76DEEBC7" w14:textId="472551AE" w:rsidR="00212459" w:rsidRPr="00660797" w:rsidRDefault="000675C0"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w:t>
            </w:r>
          </w:p>
        </w:tc>
        <w:tc>
          <w:tcPr>
            <w:tcW w:w="1701" w:type="dxa"/>
            <w:tcBorders>
              <w:left w:val="single" w:sz="1" w:space="0" w:color="000000"/>
              <w:bottom w:val="single" w:sz="1" w:space="0" w:color="000000"/>
              <w:right w:val="single" w:sz="4" w:space="0" w:color="auto"/>
            </w:tcBorders>
            <w:shd w:val="clear" w:color="auto" w:fill="auto"/>
          </w:tcPr>
          <w:p w14:paraId="61081BB0" w14:textId="77777777" w:rsidR="00212459" w:rsidRPr="00660797" w:rsidRDefault="00212459" w:rsidP="00212459">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Autotransports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1B2C72" w14:textId="77777777" w:rsidR="00212459" w:rsidRPr="00660797" w:rsidRDefault="00212459" w:rsidP="00212459">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2084CE68" w14:textId="77777777" w:rsidR="00212459" w:rsidRPr="00660797" w:rsidRDefault="00212459" w:rsidP="00212459">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r>
      <w:tr w:rsidR="00DE3C7B" w:rsidRPr="004E7C8F" w14:paraId="5B168B49" w14:textId="77777777" w:rsidTr="008A66C6">
        <w:tc>
          <w:tcPr>
            <w:tcW w:w="3630" w:type="dxa"/>
            <w:tcBorders>
              <w:left w:val="single" w:sz="1" w:space="0" w:color="000000"/>
              <w:bottom w:val="single" w:sz="1" w:space="0" w:color="000000"/>
            </w:tcBorders>
            <w:shd w:val="clear" w:color="auto" w:fill="auto"/>
          </w:tcPr>
          <w:p w14:paraId="727A0000" w14:textId="7860C3CF" w:rsidR="00DE3C7B" w:rsidRPr="00660797" w:rsidRDefault="00DE3C7B" w:rsidP="00DE3C7B">
            <w:pPr>
              <w:pStyle w:val="TableContents"/>
              <w:rPr>
                <w:rFonts w:ascii="Times New Roman" w:hAnsi="Times New Roman" w:cs="Times New Roman"/>
                <w:color w:val="000000" w:themeColor="text1"/>
                <w:sz w:val="22"/>
                <w:szCs w:val="22"/>
              </w:rPr>
            </w:pPr>
            <w:r w:rsidRPr="00660797">
              <w:rPr>
                <w:rFonts w:ascii="Times New Roman" w:hAnsi="Times New Roman" w:cs="Times New Roman"/>
                <w:sz w:val="22"/>
                <w:szCs w:val="22"/>
              </w:rPr>
              <w:t>190801</w:t>
            </w:r>
            <w:r w:rsidR="000675C0" w:rsidRPr="00660797">
              <w:rPr>
                <w:rFonts w:ascii="Times New Roman" w:hAnsi="Times New Roman" w:cs="Times New Roman"/>
                <w:sz w:val="22"/>
                <w:szCs w:val="22"/>
              </w:rPr>
              <w:t xml:space="preserve"> Atkritumi no sietiem</w:t>
            </w:r>
          </w:p>
        </w:tc>
        <w:tc>
          <w:tcPr>
            <w:tcW w:w="1134" w:type="dxa"/>
            <w:tcBorders>
              <w:left w:val="single" w:sz="1" w:space="0" w:color="000000"/>
              <w:bottom w:val="single" w:sz="1" w:space="0" w:color="000000"/>
            </w:tcBorders>
            <w:shd w:val="clear" w:color="auto" w:fill="auto"/>
          </w:tcPr>
          <w:p w14:paraId="4D5EFDCE" w14:textId="22E42FE4" w:rsidR="00DE3C7B" w:rsidRPr="00660797" w:rsidRDefault="00DE3C7B"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Nē</w:t>
            </w:r>
          </w:p>
        </w:tc>
        <w:tc>
          <w:tcPr>
            <w:tcW w:w="1276" w:type="dxa"/>
            <w:tcBorders>
              <w:left w:val="single" w:sz="1" w:space="0" w:color="000000"/>
              <w:bottom w:val="single" w:sz="1" w:space="0" w:color="000000"/>
            </w:tcBorders>
            <w:shd w:val="clear" w:color="auto" w:fill="auto"/>
          </w:tcPr>
          <w:p w14:paraId="503BA0C6" w14:textId="6682F627" w:rsidR="00DE3C7B" w:rsidRPr="00660797" w:rsidRDefault="000675C0"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sz w:val="22"/>
                <w:szCs w:val="22"/>
              </w:rPr>
              <w:t>Mehānisks</w:t>
            </w:r>
          </w:p>
        </w:tc>
        <w:tc>
          <w:tcPr>
            <w:tcW w:w="1701" w:type="dxa"/>
            <w:tcBorders>
              <w:left w:val="single" w:sz="1" w:space="0" w:color="000000"/>
              <w:bottom w:val="single" w:sz="1" w:space="0" w:color="000000"/>
            </w:tcBorders>
            <w:shd w:val="clear" w:color="auto" w:fill="auto"/>
          </w:tcPr>
          <w:p w14:paraId="1A93BD13" w14:textId="47445AC2" w:rsidR="00DE3C7B" w:rsidRPr="00660797" w:rsidRDefault="000675C0"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w:t>
            </w:r>
          </w:p>
        </w:tc>
        <w:tc>
          <w:tcPr>
            <w:tcW w:w="1701" w:type="dxa"/>
            <w:tcBorders>
              <w:left w:val="single" w:sz="1" w:space="0" w:color="000000"/>
              <w:bottom w:val="single" w:sz="1" w:space="0" w:color="000000"/>
              <w:right w:val="single" w:sz="4" w:space="0" w:color="auto"/>
            </w:tcBorders>
            <w:shd w:val="clear" w:color="auto" w:fill="auto"/>
          </w:tcPr>
          <w:p w14:paraId="30C94005" w14:textId="77777777" w:rsidR="00DE3C7B" w:rsidRPr="00660797" w:rsidRDefault="00DE3C7B"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Autotransports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A9C98C" w14:textId="77777777" w:rsidR="00DE3C7B" w:rsidRPr="00660797" w:rsidRDefault="00DE3C7B" w:rsidP="00DE3C7B">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3A5CF83" w14:textId="77777777" w:rsidR="00DE3C7B" w:rsidRPr="00660797" w:rsidRDefault="00DE3C7B" w:rsidP="00DE3C7B">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r>
      <w:tr w:rsidR="00DE3C7B" w:rsidRPr="004E7C8F" w14:paraId="2E88486C" w14:textId="77777777" w:rsidTr="008A66C6">
        <w:tc>
          <w:tcPr>
            <w:tcW w:w="3630" w:type="dxa"/>
            <w:tcBorders>
              <w:left w:val="single" w:sz="1" w:space="0" w:color="000000"/>
              <w:bottom w:val="single" w:sz="1" w:space="0" w:color="000000"/>
            </w:tcBorders>
            <w:shd w:val="clear" w:color="auto" w:fill="auto"/>
          </w:tcPr>
          <w:p w14:paraId="0AEA604A" w14:textId="720ABBF7" w:rsidR="00DE3C7B" w:rsidRPr="00660797" w:rsidRDefault="00DE3C7B" w:rsidP="00DE3C7B">
            <w:pPr>
              <w:pStyle w:val="TableContents"/>
              <w:rPr>
                <w:rFonts w:ascii="Times New Roman" w:hAnsi="Times New Roman" w:cs="Times New Roman"/>
                <w:color w:val="000000" w:themeColor="text1"/>
                <w:sz w:val="22"/>
                <w:szCs w:val="22"/>
              </w:rPr>
            </w:pPr>
            <w:r w:rsidRPr="00660797">
              <w:rPr>
                <w:rFonts w:ascii="Times New Roman" w:hAnsi="Times New Roman" w:cs="Times New Roman"/>
                <w:sz w:val="22"/>
                <w:szCs w:val="22"/>
              </w:rPr>
              <w:t>200301</w:t>
            </w:r>
            <w:r w:rsidR="000675C0" w:rsidRPr="00660797">
              <w:rPr>
                <w:rFonts w:ascii="Times New Roman" w:hAnsi="Times New Roman" w:cs="Times New Roman"/>
                <w:sz w:val="22"/>
                <w:szCs w:val="22"/>
              </w:rPr>
              <w:t xml:space="preserve"> Nešķiroti sadzīves atkritumi</w:t>
            </w:r>
          </w:p>
        </w:tc>
        <w:tc>
          <w:tcPr>
            <w:tcW w:w="1134" w:type="dxa"/>
            <w:tcBorders>
              <w:left w:val="single" w:sz="1" w:space="0" w:color="000000"/>
              <w:bottom w:val="single" w:sz="1" w:space="0" w:color="000000"/>
            </w:tcBorders>
            <w:shd w:val="clear" w:color="auto" w:fill="auto"/>
          </w:tcPr>
          <w:p w14:paraId="5C7CB885" w14:textId="5D288C6B" w:rsidR="00DE3C7B" w:rsidRPr="00660797" w:rsidRDefault="00DE3C7B"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Nē</w:t>
            </w:r>
          </w:p>
        </w:tc>
        <w:tc>
          <w:tcPr>
            <w:tcW w:w="1276" w:type="dxa"/>
            <w:tcBorders>
              <w:left w:val="single" w:sz="1" w:space="0" w:color="000000"/>
              <w:bottom w:val="single" w:sz="1" w:space="0" w:color="000000"/>
            </w:tcBorders>
            <w:shd w:val="clear" w:color="auto" w:fill="auto"/>
          </w:tcPr>
          <w:p w14:paraId="37BFA4A7" w14:textId="0A25E625" w:rsidR="00DE3C7B" w:rsidRPr="00660797" w:rsidRDefault="00DE3C7B"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Konteiners</w:t>
            </w:r>
          </w:p>
        </w:tc>
        <w:tc>
          <w:tcPr>
            <w:tcW w:w="1701" w:type="dxa"/>
            <w:tcBorders>
              <w:left w:val="single" w:sz="1" w:space="0" w:color="000000"/>
              <w:bottom w:val="single" w:sz="1" w:space="0" w:color="000000"/>
            </w:tcBorders>
            <w:shd w:val="clear" w:color="auto" w:fill="auto"/>
          </w:tcPr>
          <w:p w14:paraId="4E1C6871" w14:textId="41F16CB0" w:rsidR="00DE3C7B" w:rsidRPr="00660797" w:rsidRDefault="000675C0"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w:t>
            </w:r>
          </w:p>
        </w:tc>
        <w:tc>
          <w:tcPr>
            <w:tcW w:w="1701" w:type="dxa"/>
            <w:tcBorders>
              <w:left w:val="single" w:sz="1" w:space="0" w:color="000000"/>
              <w:bottom w:val="single" w:sz="1" w:space="0" w:color="000000"/>
              <w:right w:val="single" w:sz="4" w:space="0" w:color="auto"/>
            </w:tcBorders>
            <w:shd w:val="clear" w:color="auto" w:fill="auto"/>
          </w:tcPr>
          <w:p w14:paraId="32DFA5B9" w14:textId="77777777" w:rsidR="00DE3C7B" w:rsidRPr="00660797" w:rsidRDefault="00DE3C7B" w:rsidP="00DE3C7B">
            <w:pPr>
              <w:pStyle w:val="TableContents"/>
              <w:jc w:val="center"/>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Autotransports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E5688C" w14:textId="77777777" w:rsidR="00DE3C7B" w:rsidRPr="00660797" w:rsidRDefault="00DE3C7B" w:rsidP="00DE3C7B">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23E8A17F" w14:textId="77777777" w:rsidR="00DE3C7B" w:rsidRPr="00660797" w:rsidRDefault="00DE3C7B" w:rsidP="00DE3C7B">
            <w:pPr>
              <w:pStyle w:val="TableContents"/>
              <w:rPr>
                <w:rFonts w:ascii="Times New Roman" w:hAnsi="Times New Roman" w:cs="Times New Roman"/>
                <w:color w:val="000000" w:themeColor="text1"/>
                <w:sz w:val="22"/>
                <w:szCs w:val="22"/>
              </w:rPr>
            </w:pPr>
            <w:r w:rsidRPr="00660797">
              <w:rPr>
                <w:rFonts w:ascii="Times New Roman" w:hAnsi="Times New Roman" w:cs="Times New Roman"/>
                <w:color w:val="000000" w:themeColor="text1"/>
                <w:sz w:val="22"/>
                <w:szCs w:val="22"/>
              </w:rPr>
              <w:t>Komersants, kas saņēmis atbilstošu atļauju</w:t>
            </w:r>
          </w:p>
        </w:tc>
      </w:tr>
    </w:tbl>
    <w:p w14:paraId="2E78E40F" w14:textId="1F6461E1" w:rsidR="00EB619A" w:rsidRDefault="00EB619A" w:rsidP="00EB619A">
      <w:pPr>
        <w:widowControl/>
        <w:suppressAutoHyphens w:val="0"/>
        <w:rPr>
          <w:rFonts w:ascii="Times New Roman" w:hAnsi="Times New Roman" w:cs="Times New Roman"/>
          <w:i/>
          <w:iCs/>
          <w:sz w:val="20"/>
          <w:szCs w:val="20"/>
        </w:rPr>
      </w:pPr>
      <w:bookmarkStart w:id="41" w:name="_Toc111272088"/>
      <w:r>
        <w:rPr>
          <w:rFonts w:ascii="Times New Roman" w:hAnsi="Times New Roman" w:cs="Times New Roman"/>
          <w:i/>
          <w:iCs/>
          <w:sz w:val="20"/>
          <w:szCs w:val="20"/>
        </w:rPr>
        <w:t xml:space="preserve">*pārskatīts </w:t>
      </w:r>
      <w:r w:rsidR="00C85BDB">
        <w:rPr>
          <w:rFonts w:ascii="Times New Roman" w:hAnsi="Times New Roman" w:cs="Times New Roman"/>
          <w:i/>
          <w:iCs/>
          <w:sz w:val="20"/>
          <w:szCs w:val="20"/>
        </w:rPr>
        <w:t>19</w:t>
      </w:r>
      <w:r>
        <w:rPr>
          <w:rFonts w:ascii="Times New Roman" w:hAnsi="Times New Roman" w:cs="Times New Roman"/>
          <w:i/>
          <w:iCs/>
          <w:sz w:val="20"/>
          <w:szCs w:val="20"/>
        </w:rPr>
        <w:t>.08.2022.</w:t>
      </w:r>
    </w:p>
    <w:p w14:paraId="4BF58759" w14:textId="77777777" w:rsidR="000675C0" w:rsidRPr="00305F44" w:rsidRDefault="000675C0" w:rsidP="000675C0">
      <w:pPr>
        <w:rPr>
          <w:rFonts w:ascii="Times New Roman" w:hAnsi="Times New Roman" w:cs="Times New Roman"/>
          <w:i/>
          <w:iCs/>
          <w:color w:val="000000" w:themeColor="text1"/>
          <w:sz w:val="20"/>
          <w:szCs w:val="20"/>
        </w:rPr>
      </w:pPr>
      <w:r w:rsidRPr="00305F44">
        <w:rPr>
          <w:rFonts w:ascii="Times New Roman" w:hAnsi="Times New Roman" w:cs="Times New Roman"/>
          <w:i/>
          <w:iCs/>
          <w:color w:val="000000" w:themeColor="text1"/>
          <w:sz w:val="20"/>
          <w:szCs w:val="20"/>
        </w:rPr>
        <w:t>**atbilstoši radītajam apjomam</w:t>
      </w:r>
    </w:p>
    <w:p w14:paraId="58D6B1E7" w14:textId="6036D649" w:rsidR="002B0C38" w:rsidRPr="004E7C8F" w:rsidRDefault="002B0C38" w:rsidP="000E5968">
      <w:pPr>
        <w:pStyle w:val="Virsraksts2"/>
        <w:spacing w:before="120" w:after="0"/>
        <w:rPr>
          <w:rFonts w:ascii="Times New Roman" w:hAnsi="Times New Roman" w:cs="Times New Roman"/>
          <w:color w:val="000000" w:themeColor="text1"/>
          <w:sz w:val="24"/>
          <w:szCs w:val="24"/>
        </w:rPr>
      </w:pPr>
      <w:r w:rsidRPr="004E7C8F">
        <w:rPr>
          <w:rFonts w:ascii="Times New Roman" w:hAnsi="Times New Roman" w:cs="Times New Roman"/>
          <w:color w:val="000000" w:themeColor="text1"/>
          <w:sz w:val="24"/>
          <w:szCs w:val="24"/>
        </w:rPr>
        <w:t>11.2. atkritumu apsaimniekošanas (savākšanas, apstrādes, reģenerācijas un apglabāšanas) nosacījumi</w:t>
      </w:r>
      <w:bookmarkEnd w:id="41"/>
    </w:p>
    <w:p w14:paraId="302D7DA7" w14:textId="77777777" w:rsidR="00A63BD4" w:rsidRPr="000675C0" w:rsidRDefault="00A63BD4" w:rsidP="00A63BD4">
      <w:pPr>
        <w:widowControl/>
        <w:tabs>
          <w:tab w:val="left" w:pos="426"/>
        </w:tabs>
        <w:suppressAutoHyphens w:val="0"/>
        <w:autoSpaceDN w:val="0"/>
        <w:spacing w:before="120"/>
        <w:ind w:right="66"/>
        <w:jc w:val="both"/>
        <w:rPr>
          <w:rFonts w:ascii="Times New Roman" w:hAnsi="Times New Roman" w:cs="Times New Roman"/>
        </w:rPr>
      </w:pPr>
      <w:r w:rsidRPr="004E7C8F">
        <w:rPr>
          <w:rFonts w:ascii="Times New Roman" w:hAnsi="Times New Roman" w:cs="Times New Roman"/>
          <w:color w:val="000000" w:themeColor="text1"/>
        </w:rPr>
        <w:t xml:space="preserve">11.2.1. </w:t>
      </w:r>
      <w:r w:rsidR="00765257" w:rsidRPr="004E7C8F">
        <w:rPr>
          <w:rFonts w:ascii="Times New Roman" w:hAnsi="Times New Roman" w:cs="Times New Roman"/>
          <w:color w:val="000000" w:themeColor="text1"/>
        </w:rPr>
        <w:t xml:space="preserve">Atkritumu apsaimniekošana – savākšana un uzglabāšana ir atļauta tikai speciāli aprīkotās un tam paredzētās vietās – laukuma teritorijā ar ūdeni un piesārņojošo vielu necaurlaidīgu segumu, un apstākļos, kas nerada kaitējumu videi, cilvēku veselībai un īpašumam, atbilstoši </w:t>
      </w:r>
      <w:r w:rsidR="00765257" w:rsidRPr="000675C0">
        <w:rPr>
          <w:rFonts w:ascii="Times New Roman" w:hAnsi="Times New Roman" w:cs="Times New Roman"/>
        </w:rPr>
        <w:t>normatīvajiem aktiem par atkritumu apsaimniekošanu.</w:t>
      </w:r>
    </w:p>
    <w:p w14:paraId="4352DFE7" w14:textId="785A19D4" w:rsidR="00A63BD4" w:rsidRPr="000675C0" w:rsidRDefault="00A63BD4" w:rsidP="00A63BD4">
      <w:pPr>
        <w:widowControl/>
        <w:tabs>
          <w:tab w:val="left" w:pos="426"/>
          <w:tab w:val="left" w:pos="709"/>
        </w:tabs>
        <w:suppressAutoHyphens w:val="0"/>
        <w:autoSpaceDN w:val="0"/>
        <w:spacing w:before="120"/>
        <w:ind w:right="66"/>
        <w:jc w:val="both"/>
        <w:rPr>
          <w:rFonts w:ascii="Times New Roman" w:eastAsia="Lohit Hindi" w:hAnsi="Times New Roman" w:cs="Times New Roman"/>
          <w:lang w:eastAsia="en-US" w:bidi="ar-SA"/>
        </w:rPr>
      </w:pPr>
      <w:r w:rsidRPr="000675C0">
        <w:rPr>
          <w:rFonts w:ascii="Times New Roman" w:hAnsi="Times New Roman" w:cs="Times New Roman"/>
        </w:rPr>
        <w:t xml:space="preserve">11.2.2. </w:t>
      </w:r>
      <w:r w:rsidR="00CA5447" w:rsidRPr="004E7C8F">
        <w:rPr>
          <w:rFonts w:ascii="Times New Roman" w:eastAsia="Lohit Hindi" w:hAnsi="Times New Roman" w:cs="Times New Roman"/>
          <w:color w:val="000000" w:themeColor="text1"/>
          <w:lang w:eastAsia="en-US" w:bidi="ar-SA"/>
        </w:rPr>
        <w:t xml:space="preserve">Atkritumi jānodod atkritumu </w:t>
      </w:r>
      <w:proofErr w:type="spellStart"/>
      <w:r w:rsidR="00CA5447" w:rsidRPr="004E7C8F">
        <w:rPr>
          <w:rFonts w:ascii="Times New Roman" w:eastAsia="Lohit Hindi" w:hAnsi="Times New Roman" w:cs="Times New Roman"/>
          <w:color w:val="000000" w:themeColor="text1"/>
          <w:lang w:eastAsia="en-US" w:bidi="ar-SA"/>
        </w:rPr>
        <w:t>apsaimniekotājiem</w:t>
      </w:r>
      <w:proofErr w:type="spellEnd"/>
      <w:r w:rsidR="00CA5447" w:rsidRPr="004E7C8F">
        <w:rPr>
          <w:rFonts w:ascii="Times New Roman" w:eastAsia="Lohit Hindi" w:hAnsi="Times New Roman" w:cs="Times New Roman"/>
          <w:color w:val="000000" w:themeColor="text1"/>
          <w:lang w:eastAsia="en-US" w:bidi="ar-SA"/>
        </w:rPr>
        <w:t>, kas ir saņēmuši attiecīgā atkritumu veida apsaimniekošanas atļaujas un kas veic to pārvadājumu elektronisko reģistrāciju un uzskaiti valsts teritorijā.</w:t>
      </w:r>
    </w:p>
    <w:p w14:paraId="283631BF" w14:textId="10001D26" w:rsidR="00765257" w:rsidRPr="004E7C8F" w:rsidRDefault="00A63BD4" w:rsidP="00CA5447">
      <w:pPr>
        <w:widowControl/>
        <w:tabs>
          <w:tab w:val="left" w:pos="426"/>
        </w:tabs>
        <w:suppressAutoHyphens w:val="0"/>
        <w:autoSpaceDN w:val="0"/>
        <w:spacing w:before="120"/>
        <w:ind w:right="66"/>
        <w:jc w:val="both"/>
        <w:rPr>
          <w:rFonts w:ascii="Times New Roman" w:eastAsia="Lohit Hindi" w:hAnsi="Times New Roman" w:cs="Times New Roman"/>
          <w:color w:val="000000" w:themeColor="text1"/>
          <w:lang w:eastAsia="en-US" w:bidi="ar-SA"/>
        </w:rPr>
      </w:pPr>
      <w:r w:rsidRPr="004E7C8F">
        <w:rPr>
          <w:rFonts w:ascii="Times New Roman" w:eastAsia="Lohit Hindi" w:hAnsi="Times New Roman" w:cs="Times New Roman"/>
          <w:color w:val="000000" w:themeColor="text1"/>
          <w:lang w:eastAsia="en-US" w:bidi="ar-SA"/>
        </w:rPr>
        <w:t xml:space="preserve">11.2.3. </w:t>
      </w:r>
      <w:r w:rsidR="00765257" w:rsidRPr="004E7C8F">
        <w:rPr>
          <w:rFonts w:ascii="Times New Roman" w:eastAsia="Lohit Hindi" w:hAnsi="Times New Roman" w:cs="Times New Roman"/>
          <w:color w:val="000000" w:themeColor="text1"/>
          <w:lang w:eastAsia="en-US" w:bidi="ar-SA"/>
        </w:rPr>
        <w:t>Ja operatora darbības rezultātā veidojas vēl citas neminētas atkritumu klases atkritumi, šie atkritumi ir jāklasificē atbilstoši noteikumiem par atkritumu klasifikatoru.</w:t>
      </w:r>
    </w:p>
    <w:p w14:paraId="4851DE71" w14:textId="77912BCE" w:rsidR="006C1D3B" w:rsidRDefault="00A63BD4" w:rsidP="006C1D3B">
      <w:pPr>
        <w:pStyle w:val="Sarakstarindkopa"/>
        <w:widowControl/>
        <w:tabs>
          <w:tab w:val="left" w:pos="426"/>
        </w:tabs>
        <w:suppressAutoHyphens w:val="0"/>
        <w:autoSpaceDN w:val="0"/>
        <w:spacing w:before="120"/>
        <w:ind w:left="0" w:right="66"/>
        <w:contextualSpacing w:val="0"/>
        <w:jc w:val="both"/>
        <w:rPr>
          <w:rFonts w:ascii="Times New Roman" w:eastAsia="Lohit Hindi" w:hAnsi="Times New Roman" w:cs="Times New Roman"/>
          <w:color w:val="000000" w:themeColor="text1"/>
          <w:lang w:eastAsia="en-US" w:bidi="ar-SA"/>
        </w:rPr>
      </w:pPr>
      <w:r w:rsidRPr="004E7C8F">
        <w:rPr>
          <w:rFonts w:ascii="Times New Roman" w:eastAsia="Lohit Hindi" w:hAnsi="Times New Roman" w:cs="Times New Roman"/>
          <w:color w:val="000000" w:themeColor="text1"/>
          <w:lang w:eastAsia="en-US" w:bidi="ar-SA"/>
        </w:rPr>
        <w:t>11.2.</w:t>
      </w:r>
      <w:r w:rsidR="00CA5447">
        <w:rPr>
          <w:rFonts w:ascii="Times New Roman" w:eastAsia="Lohit Hindi" w:hAnsi="Times New Roman" w:cs="Times New Roman"/>
          <w:color w:val="000000" w:themeColor="text1"/>
          <w:lang w:eastAsia="en-US" w:bidi="ar-SA"/>
        </w:rPr>
        <w:t>4</w:t>
      </w:r>
      <w:r w:rsidRPr="004E7C8F">
        <w:rPr>
          <w:rFonts w:ascii="Times New Roman" w:eastAsia="Lohit Hindi" w:hAnsi="Times New Roman" w:cs="Times New Roman"/>
          <w:color w:val="000000" w:themeColor="text1"/>
          <w:lang w:eastAsia="en-US" w:bidi="ar-SA"/>
        </w:rPr>
        <w:t xml:space="preserve">. </w:t>
      </w:r>
      <w:r w:rsidR="00765257" w:rsidRPr="004E7C8F">
        <w:rPr>
          <w:rFonts w:ascii="Times New Roman" w:eastAsia="Lohit Hindi" w:hAnsi="Times New Roman" w:cs="Times New Roman"/>
          <w:color w:val="000000" w:themeColor="text1"/>
          <w:lang w:eastAsia="en-US" w:bidi="ar-SA"/>
        </w:rPr>
        <w:t xml:space="preserve">Teritorijā vienlaicīgi uzglabājamais atkritumu apjoms atļauts atbilstoši konteineru tilpumiem un </w:t>
      </w:r>
      <w:r w:rsidR="000F04F0" w:rsidRPr="004E7C8F">
        <w:rPr>
          <w:rFonts w:ascii="Times New Roman" w:eastAsia="Lohit Hindi" w:hAnsi="Times New Roman" w:cs="Times New Roman"/>
          <w:color w:val="000000" w:themeColor="text1"/>
          <w:lang w:eastAsia="en-US" w:bidi="ar-SA"/>
        </w:rPr>
        <w:t xml:space="preserve">šīs Atļaujas </w:t>
      </w:r>
      <w:r w:rsidR="00765257" w:rsidRPr="004E7C8F">
        <w:rPr>
          <w:rFonts w:ascii="Times New Roman" w:eastAsia="Lohit Hindi" w:hAnsi="Times New Roman" w:cs="Times New Roman"/>
          <w:color w:val="000000" w:themeColor="text1"/>
          <w:lang w:eastAsia="en-US" w:bidi="ar-SA"/>
        </w:rPr>
        <w:t>21.tabulai.</w:t>
      </w:r>
    </w:p>
    <w:p w14:paraId="1EE9F499" w14:textId="1C683EB2" w:rsidR="000F5943" w:rsidRPr="004E7C8F" w:rsidRDefault="000F5943" w:rsidP="006C1D3B">
      <w:pPr>
        <w:pStyle w:val="Sarakstarindkopa"/>
        <w:widowControl/>
        <w:tabs>
          <w:tab w:val="left" w:pos="426"/>
        </w:tabs>
        <w:suppressAutoHyphens w:val="0"/>
        <w:autoSpaceDN w:val="0"/>
        <w:spacing w:before="120"/>
        <w:ind w:left="0" w:right="66"/>
        <w:contextualSpacing w:val="0"/>
        <w:jc w:val="both"/>
        <w:rPr>
          <w:rFonts w:ascii="Times New Roman" w:eastAsia="Lohit Hindi" w:hAnsi="Times New Roman" w:cs="Times New Roman"/>
          <w:color w:val="000000" w:themeColor="text1"/>
          <w:lang w:eastAsia="en-US" w:bidi="ar-SA"/>
        </w:rPr>
      </w:pPr>
      <w:r>
        <w:rPr>
          <w:rFonts w:ascii="Times New Roman" w:eastAsia="Lohit Hindi" w:hAnsi="Times New Roman" w:cs="Times New Roman"/>
          <w:color w:val="000000" w:themeColor="text1"/>
          <w:lang w:eastAsia="en-US" w:bidi="ar-SA"/>
        </w:rPr>
        <w:t>11.2.</w:t>
      </w:r>
      <w:r w:rsidR="00CA5447">
        <w:rPr>
          <w:rFonts w:ascii="Times New Roman" w:eastAsia="Lohit Hindi" w:hAnsi="Times New Roman" w:cs="Times New Roman"/>
          <w:color w:val="000000" w:themeColor="text1"/>
          <w:lang w:eastAsia="en-US" w:bidi="ar-SA"/>
        </w:rPr>
        <w:t>5</w:t>
      </w:r>
      <w:r>
        <w:rPr>
          <w:rFonts w:ascii="Times New Roman" w:eastAsia="Lohit Hindi" w:hAnsi="Times New Roman" w:cs="Times New Roman"/>
          <w:color w:val="000000" w:themeColor="text1"/>
          <w:lang w:eastAsia="en-US" w:bidi="ar-SA"/>
        </w:rPr>
        <w:t xml:space="preserve">. </w:t>
      </w:r>
      <w:r w:rsidRPr="000F5943">
        <w:rPr>
          <w:rFonts w:ascii="Times New Roman" w:eastAsia="Lohit Hindi" w:hAnsi="Times New Roman" w:cs="Times New Roman"/>
          <w:color w:val="000000" w:themeColor="text1"/>
          <w:lang w:eastAsia="en-US" w:bidi="ar-SA"/>
        </w:rPr>
        <w:t xml:space="preserve">NAI darbības rezultātā radušos atkritumu (dūņu) uzglabāšanu veikt ievērojot </w:t>
      </w:r>
      <w:r>
        <w:rPr>
          <w:rFonts w:ascii="Times New Roman" w:eastAsia="Lohit Hindi" w:hAnsi="Times New Roman" w:cs="Times New Roman"/>
          <w:color w:val="000000" w:themeColor="text1"/>
          <w:lang w:eastAsia="en-US" w:bidi="ar-SA"/>
        </w:rPr>
        <w:t xml:space="preserve">normatīvo aktu prasības </w:t>
      </w:r>
      <w:r w:rsidRPr="000F5943">
        <w:rPr>
          <w:rFonts w:ascii="Times New Roman" w:eastAsia="Lohit Hindi" w:hAnsi="Times New Roman" w:cs="Times New Roman"/>
          <w:color w:val="000000" w:themeColor="text1"/>
          <w:lang w:eastAsia="en-US" w:bidi="ar-SA"/>
        </w:rPr>
        <w:t>par notekūdeņu dūņu un to kompostu izmantošanu, monitoringu un kontroli.</w:t>
      </w:r>
      <w:r w:rsidR="00CA5447" w:rsidRPr="00CA5447">
        <w:rPr>
          <w:rFonts w:ascii="Times New Roman" w:eastAsia="Lohit Hindi" w:hAnsi="Times New Roman" w:cs="Times New Roman"/>
          <w:color w:val="000000" w:themeColor="text1"/>
          <w:lang w:eastAsia="en-US" w:bidi="ar-SA"/>
        </w:rPr>
        <w:t xml:space="preserve"> </w:t>
      </w:r>
      <w:r w:rsidR="00CA5447" w:rsidRPr="00D72091">
        <w:rPr>
          <w:rFonts w:ascii="Times New Roman" w:eastAsia="Lohit Hindi" w:hAnsi="Times New Roman" w:cs="Times New Roman"/>
          <w:color w:val="000000" w:themeColor="text1"/>
          <w:lang w:eastAsia="en-US" w:bidi="ar-SA"/>
        </w:rPr>
        <w:t xml:space="preserve">Notekūdeņu dūņas jānodod atkritumu </w:t>
      </w:r>
      <w:proofErr w:type="spellStart"/>
      <w:r w:rsidR="00CA5447" w:rsidRPr="00D72091">
        <w:rPr>
          <w:rFonts w:ascii="Times New Roman" w:eastAsia="Lohit Hindi" w:hAnsi="Times New Roman" w:cs="Times New Roman"/>
          <w:color w:val="000000" w:themeColor="text1"/>
          <w:lang w:eastAsia="en-US" w:bidi="ar-SA"/>
        </w:rPr>
        <w:t>apsaimniekotājiem</w:t>
      </w:r>
      <w:proofErr w:type="spellEnd"/>
      <w:r w:rsidR="00CA5447" w:rsidRPr="00D72091">
        <w:rPr>
          <w:rFonts w:ascii="Times New Roman" w:eastAsia="Lohit Hindi" w:hAnsi="Times New Roman" w:cs="Times New Roman"/>
          <w:color w:val="000000" w:themeColor="text1"/>
          <w:lang w:eastAsia="en-US" w:bidi="ar-SA"/>
        </w:rPr>
        <w:t>, saskaņā ar noslēgto līgumu.</w:t>
      </w:r>
    </w:p>
    <w:p w14:paraId="04941037" w14:textId="77777777" w:rsidR="002B0C38" w:rsidRPr="004E7C8F" w:rsidRDefault="002B0C38" w:rsidP="000E5968">
      <w:pPr>
        <w:pStyle w:val="Virsraksts2"/>
        <w:spacing w:before="120"/>
        <w:jc w:val="both"/>
        <w:rPr>
          <w:rFonts w:ascii="Times New Roman" w:hAnsi="Times New Roman" w:cs="Times New Roman"/>
          <w:color w:val="000000" w:themeColor="text1"/>
          <w:sz w:val="24"/>
          <w:szCs w:val="24"/>
        </w:rPr>
      </w:pPr>
      <w:bookmarkStart w:id="42" w:name="_Toc111272089"/>
      <w:r w:rsidRPr="004E7C8F">
        <w:rPr>
          <w:rFonts w:ascii="Times New Roman" w:hAnsi="Times New Roman" w:cs="Times New Roman"/>
          <w:color w:val="000000" w:themeColor="text1"/>
          <w:sz w:val="24"/>
          <w:szCs w:val="24"/>
        </w:rPr>
        <w:t>11.3. uzraudzība un mērījumi (mērījumu vietas, regularitāte, metodes)</w:t>
      </w:r>
      <w:bookmarkEnd w:id="42"/>
    </w:p>
    <w:p w14:paraId="3E2FEB94" w14:textId="77777777" w:rsidR="000F5943" w:rsidRDefault="001E3A69" w:rsidP="000F5943">
      <w:pPr>
        <w:pStyle w:val="Normal2"/>
        <w:numPr>
          <w:ilvl w:val="2"/>
          <w:numId w:val="45"/>
        </w:numPr>
        <w:tabs>
          <w:tab w:val="left" w:pos="709"/>
        </w:tabs>
        <w:spacing w:before="120" w:after="0" w:line="100" w:lineRule="atLeast"/>
        <w:ind w:left="0" w:firstLine="0"/>
        <w:jc w:val="both"/>
        <w:rPr>
          <w:rFonts w:ascii="Times New Roman" w:eastAsia="Lohit Hindi" w:hAnsi="Times New Roman" w:cs="Times New Roman"/>
          <w:color w:val="000000" w:themeColor="text1"/>
          <w:sz w:val="24"/>
          <w:szCs w:val="24"/>
          <w:lang w:val="lv-LV" w:eastAsia="en-US" w:bidi="ar-SA"/>
        </w:rPr>
      </w:pPr>
      <w:r w:rsidRPr="004E7C8F">
        <w:rPr>
          <w:rFonts w:ascii="Times New Roman" w:eastAsia="Lohit Hindi" w:hAnsi="Times New Roman" w:cs="Times New Roman"/>
          <w:color w:val="000000" w:themeColor="text1"/>
          <w:sz w:val="24"/>
          <w:szCs w:val="24"/>
          <w:lang w:val="lv-LV" w:eastAsia="en-US" w:bidi="ar-SA"/>
        </w:rPr>
        <w:t>Lai pamatotu vides aizsardzības oficiālās statistikas un piesārņojošās darbības pārskata veidlapā „Veidlapa Nr.3</w:t>
      </w:r>
      <w:r w:rsidR="00383D7E" w:rsidRPr="004E7C8F">
        <w:rPr>
          <w:rFonts w:ascii="Times New Roman" w:hAnsi="Times New Roman" w:cs="Times New Roman"/>
          <w:color w:val="000000" w:themeColor="text1"/>
          <w:sz w:val="24"/>
          <w:szCs w:val="24"/>
          <w:lang w:val="lv-LV"/>
        </w:rPr>
        <w:t>–</w:t>
      </w:r>
      <w:r w:rsidRPr="004E7C8F">
        <w:rPr>
          <w:rFonts w:ascii="Times New Roman" w:eastAsia="Lohit Hindi" w:hAnsi="Times New Roman" w:cs="Times New Roman"/>
          <w:color w:val="000000" w:themeColor="text1"/>
          <w:sz w:val="24"/>
          <w:szCs w:val="24"/>
          <w:lang w:val="lv-LV" w:eastAsia="en-US" w:bidi="ar-SA"/>
        </w:rPr>
        <w:t>Atkritumi. Pārskats par atkritumiem” iekļauto informāciju, veikt uzņēmumā radīto atkritumu uzskaiti (veids, izcelsme, apjoms, tālāka apsaimniekošana). Uzskaites datus reģistrēt atkritumu uzskaites dokumentā (īpašā žurnālā papīra vai elektroniskā veidā).</w:t>
      </w:r>
    </w:p>
    <w:p w14:paraId="146BB987" w14:textId="77777777" w:rsidR="000F5943" w:rsidRDefault="000F5943" w:rsidP="000F5943">
      <w:pPr>
        <w:pStyle w:val="Normal2"/>
        <w:numPr>
          <w:ilvl w:val="2"/>
          <w:numId w:val="45"/>
        </w:numPr>
        <w:tabs>
          <w:tab w:val="left" w:pos="709"/>
        </w:tabs>
        <w:spacing w:before="120" w:after="0" w:line="100" w:lineRule="atLeast"/>
        <w:ind w:left="0" w:firstLine="0"/>
        <w:jc w:val="both"/>
        <w:rPr>
          <w:rFonts w:ascii="Times New Roman" w:eastAsia="Lohit Hindi" w:hAnsi="Times New Roman" w:cs="Times New Roman"/>
          <w:color w:val="000000" w:themeColor="text1"/>
          <w:sz w:val="24"/>
          <w:szCs w:val="24"/>
          <w:lang w:val="lv-LV" w:eastAsia="en-US" w:bidi="ar-SA"/>
        </w:rPr>
      </w:pPr>
      <w:r w:rsidRPr="000F5943">
        <w:rPr>
          <w:rFonts w:ascii="Times New Roman" w:eastAsia="Lohit Hindi" w:hAnsi="Times New Roman" w:cs="Times New Roman"/>
          <w:color w:val="000000" w:themeColor="text1"/>
          <w:sz w:val="24"/>
          <w:szCs w:val="24"/>
          <w:lang w:val="lv-LV" w:eastAsia="en-US" w:bidi="ar-SA"/>
        </w:rPr>
        <w:t xml:space="preserve">Veikt atkritumu no NAI restēm, smilšu ķērājiem daudzuma uzskaiti žurnālā. Nodoto atkritumu daudzuma uzskaites datus apliecināt atbildīgajai personai parakstoties. </w:t>
      </w:r>
    </w:p>
    <w:p w14:paraId="1472C20B" w14:textId="4403DC92" w:rsidR="000F5943" w:rsidRPr="000F5943" w:rsidRDefault="000F5943" w:rsidP="000F5943">
      <w:pPr>
        <w:pStyle w:val="Normal2"/>
        <w:numPr>
          <w:ilvl w:val="2"/>
          <w:numId w:val="45"/>
        </w:numPr>
        <w:tabs>
          <w:tab w:val="left" w:pos="709"/>
        </w:tabs>
        <w:spacing w:before="120" w:after="0" w:line="100" w:lineRule="atLeast"/>
        <w:ind w:left="0" w:firstLine="0"/>
        <w:jc w:val="both"/>
        <w:rPr>
          <w:rFonts w:ascii="Times New Roman" w:eastAsia="Lohit Hindi" w:hAnsi="Times New Roman" w:cs="Times New Roman"/>
          <w:color w:val="000000" w:themeColor="text1"/>
          <w:sz w:val="24"/>
          <w:szCs w:val="24"/>
          <w:lang w:val="lv-LV" w:eastAsia="en-US" w:bidi="ar-SA"/>
        </w:rPr>
      </w:pPr>
      <w:r w:rsidRPr="000F5943">
        <w:rPr>
          <w:rFonts w:ascii="Times New Roman" w:eastAsia="Lohit Hindi" w:hAnsi="Times New Roman" w:cs="Times New Roman"/>
          <w:color w:val="000000" w:themeColor="text1"/>
          <w:sz w:val="24"/>
          <w:szCs w:val="24"/>
          <w:lang w:val="lv-LV" w:eastAsia="en-US" w:bidi="ar-SA"/>
        </w:rPr>
        <w:t>Notekūdeņu dūņu uzskait</w:t>
      </w:r>
      <w:r>
        <w:rPr>
          <w:rFonts w:ascii="Times New Roman" w:eastAsia="Lohit Hindi" w:hAnsi="Times New Roman" w:cs="Times New Roman"/>
          <w:color w:val="000000" w:themeColor="text1"/>
          <w:sz w:val="24"/>
          <w:szCs w:val="24"/>
          <w:lang w:val="lv-LV" w:eastAsia="en-US" w:bidi="ar-SA"/>
        </w:rPr>
        <w:t xml:space="preserve">es </w:t>
      </w:r>
      <w:r w:rsidRPr="004E7C8F">
        <w:rPr>
          <w:rFonts w:ascii="Times New Roman" w:eastAsia="Lohit Hindi" w:hAnsi="Times New Roman" w:cs="Times New Roman"/>
          <w:color w:val="000000" w:themeColor="text1"/>
          <w:sz w:val="24"/>
          <w:szCs w:val="24"/>
          <w:lang w:val="lv-LV" w:eastAsia="en-US" w:bidi="ar-SA"/>
        </w:rPr>
        <w:t>datus reģistrēt atkritumu uzskaites dokumentā (īpašā žurnālā papīra vai elektroniskā veidā)</w:t>
      </w:r>
      <w:r w:rsidR="00944220">
        <w:rPr>
          <w:rFonts w:ascii="Times New Roman" w:eastAsia="Lohit Hindi" w:hAnsi="Times New Roman" w:cs="Times New Roman"/>
          <w:color w:val="000000" w:themeColor="text1"/>
          <w:sz w:val="24"/>
          <w:szCs w:val="24"/>
          <w:lang w:val="lv-LV" w:eastAsia="en-US" w:bidi="ar-SA"/>
        </w:rPr>
        <w:t>.</w:t>
      </w:r>
      <w:r w:rsidRPr="000F5943">
        <w:rPr>
          <w:rFonts w:ascii="Times New Roman" w:eastAsia="Lohit Hindi" w:hAnsi="Times New Roman" w:cs="Times New Roman"/>
          <w:color w:val="000000" w:themeColor="text1"/>
          <w:sz w:val="24"/>
          <w:szCs w:val="24"/>
          <w:lang w:val="lv-LV" w:eastAsia="en-US" w:bidi="ar-SA"/>
        </w:rPr>
        <w:t xml:space="preserve"> Uzskaites žurnālu uzglabāt ne mazāk kā 10 gadus.</w:t>
      </w:r>
    </w:p>
    <w:p w14:paraId="63C37D58" w14:textId="7D3A4A54" w:rsidR="002B0C38" w:rsidRPr="004E7C8F" w:rsidRDefault="002B0C38" w:rsidP="00062466">
      <w:pPr>
        <w:pStyle w:val="Virsraksts2"/>
        <w:spacing w:before="120"/>
        <w:jc w:val="both"/>
        <w:rPr>
          <w:rFonts w:ascii="Times New Roman" w:hAnsi="Times New Roman" w:cs="Times New Roman"/>
          <w:color w:val="000000" w:themeColor="text1"/>
          <w:sz w:val="24"/>
          <w:szCs w:val="24"/>
        </w:rPr>
      </w:pPr>
      <w:bookmarkStart w:id="43" w:name="_Toc111272090"/>
      <w:r w:rsidRPr="004E7C8F">
        <w:rPr>
          <w:rFonts w:ascii="Times New Roman" w:hAnsi="Times New Roman" w:cs="Times New Roman"/>
          <w:color w:val="000000" w:themeColor="text1"/>
          <w:sz w:val="24"/>
          <w:szCs w:val="24"/>
        </w:rPr>
        <w:t>11.4. ziņas, kas sniedzamas vides aizsardzības institūcijām</w:t>
      </w:r>
      <w:bookmarkEnd w:id="43"/>
    </w:p>
    <w:p w14:paraId="76718CFA" w14:textId="0A27E847" w:rsidR="002E54A5" w:rsidRPr="004E7C8F" w:rsidRDefault="002E54A5" w:rsidP="002E54A5">
      <w:pPr>
        <w:pStyle w:val="Pamatteksts"/>
        <w:rPr>
          <w:rFonts w:ascii="Times New Roman" w:hAnsi="Times New Roman" w:cs="Times New Roman"/>
          <w:b/>
          <w:bCs/>
          <w:color w:val="000000" w:themeColor="text1"/>
        </w:rPr>
      </w:pPr>
      <w:r w:rsidRPr="004E7C8F">
        <w:rPr>
          <w:rFonts w:ascii="Times New Roman" w:eastAsia="Times New Roman" w:hAnsi="Times New Roman" w:cs="Times New Roman"/>
          <w:color w:val="000000" w:themeColor="text1"/>
        </w:rPr>
        <w:t xml:space="preserve">Cilvēku dzīvībai, veselībai vai videi bīstama piesārņojuma vai nopietna šāda piesārņojuma rašanās draudu gadījumā nekavējoties par to paziņot Dienestam pa tālruni 26338800 (24/7). </w:t>
      </w:r>
    </w:p>
    <w:p w14:paraId="2E61F528" w14:textId="0E83EEEC" w:rsidR="002B0C38" w:rsidRPr="004E7C8F" w:rsidRDefault="002B0C38" w:rsidP="000E5968">
      <w:pPr>
        <w:pStyle w:val="Virsraksts2"/>
        <w:spacing w:before="0" w:after="0"/>
        <w:jc w:val="both"/>
        <w:rPr>
          <w:rFonts w:ascii="Times New Roman" w:hAnsi="Times New Roman" w:cs="Times New Roman"/>
          <w:color w:val="000000" w:themeColor="text1"/>
          <w:sz w:val="24"/>
          <w:szCs w:val="24"/>
        </w:rPr>
      </w:pPr>
      <w:bookmarkStart w:id="44" w:name="_Toc111272091"/>
      <w:r w:rsidRPr="004E7C8F">
        <w:rPr>
          <w:rFonts w:ascii="Times New Roman" w:hAnsi="Times New Roman" w:cs="Times New Roman"/>
          <w:color w:val="000000" w:themeColor="text1"/>
          <w:sz w:val="24"/>
          <w:szCs w:val="24"/>
        </w:rPr>
        <w:t xml:space="preserve">11.5. atkritumu sadedzināšanas vai </w:t>
      </w:r>
      <w:proofErr w:type="spellStart"/>
      <w:r w:rsidRPr="004E7C8F">
        <w:rPr>
          <w:rFonts w:ascii="Times New Roman" w:hAnsi="Times New Roman" w:cs="Times New Roman"/>
          <w:color w:val="000000" w:themeColor="text1"/>
          <w:sz w:val="24"/>
          <w:szCs w:val="24"/>
        </w:rPr>
        <w:t>līdzsadedzināšanas</w:t>
      </w:r>
      <w:proofErr w:type="spellEnd"/>
      <w:r w:rsidRPr="004E7C8F">
        <w:rPr>
          <w:rFonts w:ascii="Times New Roman" w:hAnsi="Times New Roman" w:cs="Times New Roman"/>
          <w:color w:val="000000" w:themeColor="text1"/>
          <w:sz w:val="24"/>
          <w:szCs w:val="24"/>
        </w:rPr>
        <w:t xml:space="preserve"> iekārtai – iekārtas jauda, iekārtā sadedzināmo atkritumu kategorijas, atkritumu daudzums</w:t>
      </w:r>
      <w:bookmarkEnd w:id="44"/>
    </w:p>
    <w:p w14:paraId="7D86F2AF" w14:textId="1DC15A2C" w:rsidR="009809C7" w:rsidRPr="004E7C8F" w:rsidRDefault="009809C7" w:rsidP="009809C7">
      <w:pPr>
        <w:pStyle w:val="Normal2"/>
        <w:tabs>
          <w:tab w:val="left" w:pos="1800"/>
        </w:tabs>
        <w:spacing w:after="0" w:line="100" w:lineRule="atLeast"/>
        <w:jc w:val="both"/>
        <w:rPr>
          <w:rFonts w:ascii="Times New Roman" w:eastAsia="Lohit Hindi" w:hAnsi="Times New Roman" w:cs="Times New Roman"/>
          <w:color w:val="000000" w:themeColor="text1"/>
          <w:sz w:val="24"/>
          <w:szCs w:val="24"/>
          <w:lang w:val="lv-LV" w:eastAsia="en-US" w:bidi="ar-SA"/>
        </w:rPr>
      </w:pPr>
      <w:r w:rsidRPr="004E7C8F">
        <w:rPr>
          <w:rFonts w:ascii="Times New Roman" w:eastAsia="Lohit Hindi" w:hAnsi="Times New Roman" w:cs="Times New Roman"/>
          <w:color w:val="000000" w:themeColor="text1"/>
          <w:sz w:val="24"/>
          <w:szCs w:val="24"/>
          <w:lang w:val="lv-LV" w:eastAsia="en-US" w:bidi="ar-SA"/>
        </w:rPr>
        <w:t>Neattiecas uz konkrēto B kategorijas piesārņojošo darbību.</w:t>
      </w:r>
    </w:p>
    <w:p w14:paraId="743E716D" w14:textId="7B991891" w:rsidR="002B0C38" w:rsidRPr="004E7C8F" w:rsidRDefault="002B0C38" w:rsidP="00062466">
      <w:pPr>
        <w:pStyle w:val="Virsraksts2"/>
        <w:spacing w:before="120" w:after="0"/>
        <w:jc w:val="both"/>
        <w:rPr>
          <w:rFonts w:ascii="Times New Roman" w:hAnsi="Times New Roman" w:cs="Times New Roman"/>
          <w:color w:val="000000" w:themeColor="text1"/>
          <w:sz w:val="24"/>
          <w:szCs w:val="24"/>
        </w:rPr>
      </w:pPr>
      <w:bookmarkStart w:id="45" w:name="_Toc111272092"/>
      <w:r w:rsidRPr="004E7C8F">
        <w:rPr>
          <w:rFonts w:ascii="Times New Roman" w:hAnsi="Times New Roman" w:cs="Times New Roman"/>
          <w:color w:val="000000" w:themeColor="text1"/>
          <w:sz w:val="24"/>
          <w:szCs w:val="24"/>
        </w:rPr>
        <w:t>11.6. atkritumu poligoniem – poligona kategorija, ietilpība, darbības ilgums, apglabājamo atkritumu veidi un kategorijas, prasības poligona iekārtošanai, ekspluatācijai, uzraudzības un kontroles procedūrām, prasības poligona slēgšanai un apsaimniekošanai pēc slēgšanas</w:t>
      </w:r>
      <w:bookmarkEnd w:id="45"/>
    </w:p>
    <w:p w14:paraId="3D192A85" w14:textId="21084F84" w:rsidR="009809C7" w:rsidRPr="004E7C8F" w:rsidRDefault="009809C7" w:rsidP="00062466">
      <w:pPr>
        <w:pStyle w:val="Pamatteksts"/>
        <w:spacing w:before="120" w:after="0"/>
        <w:rPr>
          <w:rFonts w:ascii="Times New Roman" w:eastAsia="Lohit Hindi" w:hAnsi="Times New Roman" w:cs="Times New Roman"/>
          <w:color w:val="000000" w:themeColor="text1"/>
          <w:lang w:eastAsia="en-US" w:bidi="ar-SA"/>
        </w:rPr>
      </w:pPr>
      <w:r w:rsidRPr="004E7C8F">
        <w:rPr>
          <w:rFonts w:ascii="Times New Roman" w:eastAsia="Lohit Hindi" w:hAnsi="Times New Roman" w:cs="Times New Roman"/>
          <w:color w:val="000000" w:themeColor="text1"/>
          <w:lang w:eastAsia="en-US" w:bidi="ar-SA"/>
        </w:rPr>
        <w:t>Neattiecas uz konkrēto B kategorijas piesārņojošo darbību.</w:t>
      </w:r>
    </w:p>
    <w:p w14:paraId="78905DF1" w14:textId="77777777" w:rsidR="002B0C38" w:rsidRPr="004E7C8F" w:rsidRDefault="002B0C38" w:rsidP="00062466">
      <w:pPr>
        <w:pStyle w:val="Virsraksts2"/>
        <w:spacing w:before="120" w:after="0"/>
        <w:ind w:left="390" w:hanging="390"/>
        <w:jc w:val="both"/>
        <w:rPr>
          <w:rFonts w:ascii="Times New Roman" w:hAnsi="Times New Roman" w:cs="Times New Roman"/>
          <w:color w:val="000000" w:themeColor="text1"/>
          <w:sz w:val="24"/>
          <w:szCs w:val="24"/>
        </w:rPr>
      </w:pPr>
      <w:bookmarkStart w:id="46" w:name="_Toc111272093"/>
      <w:r w:rsidRPr="004E7C8F">
        <w:rPr>
          <w:rFonts w:ascii="Times New Roman" w:hAnsi="Times New Roman" w:cs="Times New Roman"/>
          <w:color w:val="000000" w:themeColor="text1"/>
          <w:sz w:val="24"/>
          <w:szCs w:val="24"/>
        </w:rPr>
        <w:t>12. Prasības augsnes, grunts, kā arī pazemes ūdeņu aizsardzībai, tai skaitā nosacījumi monitoringa veikšanai (mērījumu vietas, regularitāte, metodes), kā arī ziņas, kas sniedzamas vides aizsardzības institūcijām</w:t>
      </w:r>
      <w:bookmarkEnd w:id="46"/>
    </w:p>
    <w:p w14:paraId="3FF02B64" w14:textId="560F0CA9" w:rsidR="007C646C" w:rsidRPr="004E7C8F" w:rsidRDefault="007C646C" w:rsidP="00062466">
      <w:pPr>
        <w:pStyle w:val="Sarakstarindkopa"/>
        <w:widowControl/>
        <w:numPr>
          <w:ilvl w:val="1"/>
          <w:numId w:val="10"/>
        </w:numPr>
        <w:suppressAutoHyphens w:val="0"/>
        <w:autoSpaceDE w:val="0"/>
        <w:autoSpaceDN w:val="0"/>
        <w:adjustRightInd w:val="0"/>
        <w:spacing w:before="120"/>
        <w:ind w:left="0" w:right="62" w:firstLine="0"/>
        <w:contextualSpacing w:val="0"/>
        <w:jc w:val="both"/>
        <w:rPr>
          <w:rFonts w:ascii="Times New Roman" w:hAnsi="Times New Roman" w:cs="Times New Roman"/>
          <w:color w:val="000000" w:themeColor="text1"/>
          <w:lang w:eastAsia="en-US" w:bidi="ar-SA"/>
        </w:rPr>
      </w:pPr>
      <w:r w:rsidRPr="004E7C8F">
        <w:rPr>
          <w:rFonts w:ascii="Times New Roman" w:hAnsi="Times New Roman" w:cs="Times New Roman"/>
          <w:color w:val="000000" w:themeColor="text1"/>
          <w:lang w:eastAsia="en-US" w:bidi="ar-SA"/>
        </w:rPr>
        <w:t>Uzturēt ekspluatācijas kārtībā uzņēmuma teritorijā esošos kanalizācijas tīklus, lai nepieļautu augsnes, grunts un pazemes ūdeņu piesārņojumu.</w:t>
      </w:r>
    </w:p>
    <w:p w14:paraId="28B0925C" w14:textId="75737FD8" w:rsidR="009809C7" w:rsidRPr="004E7C8F" w:rsidRDefault="008F3E07" w:rsidP="00062466">
      <w:pPr>
        <w:pStyle w:val="Sarakstarindkopa"/>
        <w:widowControl/>
        <w:numPr>
          <w:ilvl w:val="1"/>
          <w:numId w:val="10"/>
        </w:numPr>
        <w:suppressAutoHyphens w:val="0"/>
        <w:autoSpaceDE w:val="0"/>
        <w:autoSpaceDN w:val="0"/>
        <w:adjustRightInd w:val="0"/>
        <w:spacing w:before="120"/>
        <w:ind w:left="0" w:right="62" w:firstLine="0"/>
        <w:contextualSpacing w:val="0"/>
        <w:jc w:val="both"/>
        <w:rPr>
          <w:rFonts w:ascii="Times New Roman" w:hAnsi="Times New Roman" w:cs="Times New Roman"/>
          <w:color w:val="000000" w:themeColor="text1"/>
          <w:lang w:eastAsia="en-US" w:bidi="ar-SA"/>
        </w:rPr>
      </w:pPr>
      <w:r w:rsidRPr="008F3E07">
        <w:rPr>
          <w:rFonts w:ascii="Times New Roman" w:hAnsi="Times New Roman" w:cs="Times New Roman"/>
          <w:color w:val="000000" w:themeColor="text1"/>
        </w:rPr>
        <w:t>Nepieļaut neattīrītu notekūdeņu noplūdi no attīrīšanas iekārtām un notekūdeņu dūņu nokļūšanu augsnē, virszemes ūdeņos un gruntsūdeņos</w:t>
      </w:r>
      <w:r>
        <w:rPr>
          <w:rFonts w:ascii="Times New Roman" w:hAnsi="Times New Roman" w:cs="Times New Roman"/>
          <w:color w:val="000000" w:themeColor="text1"/>
        </w:rPr>
        <w:t>.</w:t>
      </w:r>
    </w:p>
    <w:p w14:paraId="41B38FBC" w14:textId="248891EA" w:rsidR="002B0C38" w:rsidRPr="004E7C8F" w:rsidRDefault="002B0C38" w:rsidP="00062466">
      <w:pPr>
        <w:pStyle w:val="Virsraksts2"/>
        <w:spacing w:before="120" w:after="0"/>
        <w:ind w:left="360" w:hanging="345"/>
        <w:jc w:val="both"/>
        <w:rPr>
          <w:rFonts w:ascii="Times New Roman" w:hAnsi="Times New Roman" w:cs="Times New Roman"/>
          <w:color w:val="000000" w:themeColor="text1"/>
          <w:sz w:val="24"/>
          <w:szCs w:val="24"/>
        </w:rPr>
      </w:pPr>
      <w:bookmarkStart w:id="47" w:name="_Toc111272094"/>
      <w:r w:rsidRPr="004E7C8F">
        <w:rPr>
          <w:rFonts w:ascii="Times New Roman" w:hAnsi="Times New Roman" w:cs="Times New Roman"/>
          <w:color w:val="000000" w:themeColor="text1"/>
          <w:sz w:val="24"/>
          <w:szCs w:val="24"/>
        </w:rPr>
        <w:t>13. Nosacījumi A kategorijas iekārtām, ar kuriem saskaņā izvērtē atbilstību emisijas robežvērtībām, kas noteiktas secinājumos par labākajiem pieejamiem tehniskiem paņēmieniem</w:t>
      </w:r>
      <w:bookmarkEnd w:id="47"/>
    </w:p>
    <w:p w14:paraId="693DAFF2" w14:textId="4AD45ECC" w:rsidR="00E56351" w:rsidRPr="004E7C8F" w:rsidRDefault="001E3A69" w:rsidP="00062466">
      <w:pPr>
        <w:pStyle w:val="Pamatteksts"/>
        <w:spacing w:before="120" w:after="0"/>
        <w:rPr>
          <w:rFonts w:ascii="Times New Roman" w:hAnsi="Times New Roman" w:cs="Times New Roman"/>
          <w:color w:val="000000" w:themeColor="text1"/>
        </w:rPr>
      </w:pPr>
      <w:r w:rsidRPr="004E7C8F">
        <w:rPr>
          <w:rFonts w:ascii="Times New Roman" w:hAnsi="Times New Roman" w:cs="Times New Roman"/>
          <w:color w:val="000000" w:themeColor="text1"/>
        </w:rPr>
        <w:t>Neattiecas uz B kategorijas piesārņojošo darbību.</w:t>
      </w:r>
      <w:r w:rsidR="00BA40CE" w:rsidRPr="004E7C8F">
        <w:rPr>
          <w:rFonts w:ascii="Times New Roman" w:hAnsi="Times New Roman" w:cs="Times New Roman"/>
          <w:color w:val="000000" w:themeColor="text1"/>
        </w:rPr>
        <w:t xml:space="preserve"> </w:t>
      </w:r>
    </w:p>
    <w:p w14:paraId="28798E69" w14:textId="17350C86" w:rsidR="002B0C38" w:rsidRPr="004E7C8F" w:rsidRDefault="002B0C38" w:rsidP="00062466">
      <w:pPr>
        <w:pStyle w:val="Virsraksts2"/>
        <w:tabs>
          <w:tab w:val="left" w:pos="0"/>
        </w:tabs>
        <w:spacing w:before="120" w:after="0"/>
        <w:ind w:left="390" w:hanging="375"/>
        <w:jc w:val="both"/>
        <w:rPr>
          <w:rFonts w:ascii="Times New Roman" w:hAnsi="Times New Roman" w:cs="Times New Roman"/>
          <w:color w:val="000000" w:themeColor="text1"/>
          <w:sz w:val="24"/>
          <w:szCs w:val="24"/>
        </w:rPr>
      </w:pPr>
      <w:bookmarkStart w:id="48" w:name="_Toc111272095"/>
      <w:r w:rsidRPr="004E7C8F">
        <w:rPr>
          <w:rFonts w:ascii="Times New Roman" w:hAnsi="Times New Roman" w:cs="Times New Roman"/>
          <w:color w:val="000000" w:themeColor="text1"/>
          <w:sz w:val="24"/>
          <w:szCs w:val="24"/>
        </w:rPr>
        <w:t>14. Nosacījumi iekārtas darbībai netipiskos apstākļos – piemēram, iekārtas vai tās daļas ieregulēšana vai testēšana, iekārtas palaišanas un apturēšanas operācijas, darbības traucējumi, iekārtas īslaicīga apstādināšana vai iekārtas darbības ierobežošana vai apturēšana nelabvēlīgos meteoroloģiskos apstākļos</w:t>
      </w:r>
      <w:bookmarkEnd w:id="48"/>
    </w:p>
    <w:p w14:paraId="3E24EE49" w14:textId="77777777" w:rsidR="009809C7" w:rsidRPr="004E7C8F" w:rsidRDefault="009809C7" w:rsidP="00062466">
      <w:pPr>
        <w:pStyle w:val="Sarakstarindkopa"/>
        <w:widowControl/>
        <w:numPr>
          <w:ilvl w:val="1"/>
          <w:numId w:val="9"/>
        </w:numPr>
        <w:suppressAutoHyphens w:val="0"/>
        <w:autoSpaceDN w:val="0"/>
        <w:spacing w:before="120"/>
        <w:ind w:left="0" w:right="66" w:firstLine="0"/>
        <w:contextualSpacing w:val="0"/>
        <w:jc w:val="both"/>
        <w:rPr>
          <w:rFonts w:ascii="Times New Roman" w:eastAsia="Lohit Hindi" w:hAnsi="Times New Roman" w:cs="Times New Roman"/>
          <w:color w:val="000000" w:themeColor="text1"/>
          <w:szCs w:val="24"/>
          <w:lang w:eastAsia="en-US" w:bidi="ar-SA"/>
        </w:rPr>
      </w:pPr>
      <w:r w:rsidRPr="004E7C8F">
        <w:rPr>
          <w:rFonts w:ascii="Times New Roman" w:eastAsia="Lohit Hindi" w:hAnsi="Times New Roman" w:cs="Times New Roman"/>
          <w:color w:val="000000" w:themeColor="text1"/>
          <w:szCs w:val="24"/>
          <w:lang w:eastAsia="en-US" w:bidi="ar-SA"/>
        </w:rPr>
        <w:t>Tehniski nenovēršamu iekārtu darbības traucējumu gadījumos, kad var tikt pārsniegtas piesārņojošo vielu robežvērtības un /vai iespējama vides (gaisa, ūdens, augsnes) piesārņošana, pārtraukt iekārtas darbību, novērst traucējuma cēloni.</w:t>
      </w:r>
    </w:p>
    <w:p w14:paraId="638BF5FB" w14:textId="77777777" w:rsidR="00FD652C" w:rsidRPr="004E7C8F" w:rsidRDefault="009809C7" w:rsidP="00062466">
      <w:pPr>
        <w:pStyle w:val="Sarakstarindkopa"/>
        <w:widowControl/>
        <w:numPr>
          <w:ilvl w:val="1"/>
          <w:numId w:val="9"/>
        </w:numPr>
        <w:suppressAutoHyphens w:val="0"/>
        <w:autoSpaceDN w:val="0"/>
        <w:spacing w:before="120"/>
        <w:ind w:left="0" w:right="66" w:firstLine="0"/>
        <w:contextualSpacing w:val="0"/>
        <w:jc w:val="both"/>
        <w:rPr>
          <w:rFonts w:ascii="Times New Roman" w:eastAsia="Lohit Hindi" w:hAnsi="Times New Roman" w:cs="Times New Roman"/>
          <w:color w:val="000000" w:themeColor="text1"/>
          <w:szCs w:val="24"/>
          <w:lang w:eastAsia="en-US" w:bidi="ar-SA"/>
        </w:rPr>
      </w:pPr>
      <w:r w:rsidRPr="004E7C8F">
        <w:rPr>
          <w:rFonts w:ascii="Times New Roman" w:eastAsia="Lohit Hindi" w:hAnsi="Times New Roman" w:cs="Times New Roman"/>
          <w:color w:val="000000" w:themeColor="text1"/>
          <w:szCs w:val="24"/>
          <w:lang w:eastAsia="en-US" w:bidi="ar-SA"/>
        </w:rPr>
        <w:t>Tehnoloģiskās iekārtas bojājumu gadījumā ierobežot vai apturēt to darbību līdz brīdim, kad var tikt atsākta iekārtu darbība normālā režīmā un tiktu ievēroti šajā Atļaujā izvirzītie nosacījumi.</w:t>
      </w:r>
    </w:p>
    <w:p w14:paraId="206E59C1" w14:textId="34BDCCBB" w:rsidR="002B0C38" w:rsidRPr="004E7C8F" w:rsidRDefault="002B0C38" w:rsidP="00062466">
      <w:pPr>
        <w:pStyle w:val="Virsraksts2"/>
        <w:tabs>
          <w:tab w:val="left" w:pos="0"/>
        </w:tabs>
        <w:spacing w:before="120" w:after="0"/>
        <w:ind w:left="385" w:hanging="357"/>
        <w:jc w:val="both"/>
        <w:rPr>
          <w:rFonts w:ascii="Times New Roman" w:hAnsi="Times New Roman" w:cs="Times New Roman"/>
          <w:color w:val="000000" w:themeColor="text1"/>
          <w:sz w:val="24"/>
          <w:szCs w:val="24"/>
        </w:rPr>
      </w:pPr>
      <w:bookmarkStart w:id="49" w:name="_Toc111272096"/>
      <w:r w:rsidRPr="004E7C8F">
        <w:rPr>
          <w:rFonts w:ascii="Times New Roman" w:hAnsi="Times New Roman" w:cs="Times New Roman"/>
          <w:color w:val="000000" w:themeColor="text1"/>
          <w:sz w:val="24"/>
          <w:szCs w:val="24"/>
        </w:rPr>
        <w:t xml:space="preserve">15. Nosacījumi, pārtraucot iekārtas vai tās daļas darbību, lai samazinātu ietekmi uz vidi. </w:t>
      </w:r>
      <w:r w:rsidR="001A174D" w:rsidRPr="004E7C8F">
        <w:rPr>
          <w:rFonts w:ascii="Times New Roman" w:hAnsi="Times New Roman" w:cs="Times New Roman"/>
          <w:color w:val="000000" w:themeColor="text1"/>
          <w:sz w:val="24"/>
          <w:szCs w:val="24"/>
        </w:rPr>
        <w:t>Dienests</w:t>
      </w:r>
      <w:r w:rsidRPr="004E7C8F">
        <w:rPr>
          <w:rFonts w:ascii="Times New Roman" w:hAnsi="Times New Roman" w:cs="Times New Roman"/>
          <w:color w:val="000000" w:themeColor="text1"/>
          <w:sz w:val="24"/>
          <w:szCs w:val="24"/>
        </w:rPr>
        <w:t xml:space="preserve"> paredz operatora pienākumu veikt attīrīšanas darbības, lai savāktu, kontrolētu un ierobežotu bīstamo ķīmisko vielu izplatību un lai neradītu draudus cilvēka veselībai vai videi</w:t>
      </w:r>
      <w:bookmarkEnd w:id="49"/>
    </w:p>
    <w:p w14:paraId="73CDCE8A" w14:textId="77777777" w:rsidR="009809C7" w:rsidRPr="004E7C8F" w:rsidRDefault="009809C7" w:rsidP="00062466">
      <w:pPr>
        <w:pStyle w:val="Sarakstarindkopa"/>
        <w:widowControl/>
        <w:numPr>
          <w:ilvl w:val="1"/>
          <w:numId w:val="8"/>
        </w:numPr>
        <w:suppressAutoHyphens w:val="0"/>
        <w:autoSpaceDN w:val="0"/>
        <w:spacing w:before="120"/>
        <w:ind w:left="0" w:right="66" w:firstLine="0"/>
        <w:contextualSpacing w:val="0"/>
        <w:jc w:val="both"/>
        <w:rPr>
          <w:rFonts w:ascii="Times New Roman" w:eastAsia="Lohit Hindi" w:hAnsi="Times New Roman" w:cs="Times New Roman"/>
          <w:color w:val="000000" w:themeColor="text1"/>
          <w:szCs w:val="24"/>
          <w:lang w:eastAsia="lv-LV" w:bidi="ar-SA"/>
        </w:rPr>
      </w:pPr>
      <w:r w:rsidRPr="004E7C8F">
        <w:rPr>
          <w:rFonts w:ascii="Times New Roman" w:eastAsia="Lohit Hindi" w:hAnsi="Times New Roman" w:cs="Times New Roman"/>
          <w:color w:val="000000" w:themeColor="text1"/>
          <w:szCs w:val="24"/>
          <w:lang w:eastAsia="lv-LV" w:bidi="ar-SA"/>
        </w:rPr>
        <w:t xml:space="preserve">Nodrošināt visu attiecīgajā teritorijā esošo atkritumu drošu uzglabāšanu atbilstoši to bīstamībai. Trīs mēnešu laikā pēc iekārtas vai tās daļas darbības pārtraukšanas izvest un nodot tālākai apsaimniekošanai visus uzņēmuma teritorijā esošos atkritumus atkritumu </w:t>
      </w:r>
      <w:proofErr w:type="spellStart"/>
      <w:r w:rsidRPr="004E7C8F">
        <w:rPr>
          <w:rFonts w:ascii="Times New Roman" w:eastAsia="Lohit Hindi" w:hAnsi="Times New Roman" w:cs="Times New Roman"/>
          <w:color w:val="000000" w:themeColor="text1"/>
          <w:szCs w:val="24"/>
          <w:lang w:eastAsia="lv-LV" w:bidi="ar-SA"/>
        </w:rPr>
        <w:t>apsaimniekotājiem</w:t>
      </w:r>
      <w:proofErr w:type="spellEnd"/>
      <w:r w:rsidRPr="004E7C8F">
        <w:rPr>
          <w:rFonts w:ascii="Times New Roman" w:eastAsia="Lohit Hindi" w:hAnsi="Times New Roman" w:cs="Times New Roman"/>
          <w:color w:val="000000" w:themeColor="text1"/>
          <w:szCs w:val="24"/>
          <w:lang w:eastAsia="lv-LV" w:bidi="ar-SA"/>
        </w:rPr>
        <w:t>, kuri ir saņēmušas attiecīgu atkritumu apsaimniekošanas atļauju un kam ir spēkā esošs finanšu nodrošinājums.</w:t>
      </w:r>
    </w:p>
    <w:p w14:paraId="423FB124" w14:textId="4DD54881" w:rsidR="009809C7" w:rsidRPr="004E7C8F" w:rsidRDefault="009809C7" w:rsidP="00062466">
      <w:pPr>
        <w:pStyle w:val="Sarakstarindkopa"/>
        <w:widowControl/>
        <w:numPr>
          <w:ilvl w:val="1"/>
          <w:numId w:val="8"/>
        </w:numPr>
        <w:suppressAutoHyphens w:val="0"/>
        <w:autoSpaceDN w:val="0"/>
        <w:spacing w:before="120"/>
        <w:ind w:left="0" w:right="66" w:firstLine="0"/>
        <w:contextualSpacing w:val="0"/>
        <w:jc w:val="both"/>
        <w:rPr>
          <w:rFonts w:ascii="Times New Roman" w:eastAsia="Lohit Hindi" w:hAnsi="Times New Roman" w:cs="Times New Roman"/>
          <w:color w:val="000000" w:themeColor="text1"/>
          <w:szCs w:val="24"/>
          <w:lang w:eastAsia="lv-LV" w:bidi="ar-SA"/>
        </w:rPr>
      </w:pPr>
      <w:r w:rsidRPr="004E7C8F">
        <w:rPr>
          <w:rFonts w:ascii="Times New Roman" w:eastAsia="Lohit Hindi" w:hAnsi="Times New Roman" w:cs="Times New Roman"/>
          <w:color w:val="000000" w:themeColor="text1"/>
          <w:szCs w:val="24"/>
          <w:lang w:eastAsia="en-US" w:bidi="ar-SA"/>
        </w:rPr>
        <w:t xml:space="preserve">Ja tiek pilnīgi pārtraukta iekārtu vai to daļu darbība, </w:t>
      </w:r>
      <w:r w:rsidRPr="004E7C8F">
        <w:rPr>
          <w:rFonts w:ascii="Times New Roman" w:eastAsia="Lohit Hindi" w:hAnsi="Times New Roman" w:cs="Times New Roman"/>
          <w:color w:val="000000" w:themeColor="text1"/>
          <w:szCs w:val="24"/>
          <w:u w:val="single"/>
          <w:lang w:eastAsia="en-US" w:bidi="ar-SA"/>
        </w:rPr>
        <w:t>ne vēlāk kā 30 dienas pirms iekārtu darbības pārtraukšanas</w:t>
      </w:r>
      <w:r w:rsidRPr="004E7C8F">
        <w:rPr>
          <w:rFonts w:ascii="Times New Roman" w:eastAsia="Lohit Hindi" w:hAnsi="Times New Roman" w:cs="Times New Roman"/>
          <w:color w:val="000000" w:themeColor="text1"/>
          <w:szCs w:val="24"/>
          <w:lang w:eastAsia="en-US" w:bidi="ar-SA"/>
        </w:rPr>
        <w:t xml:space="preserve"> informēt Dienestu un iesniegt atbilstošu iesniegumu. Iesniegumam pievienot pasākumu plānu, kurā norādīts, kā tiks organizēti darbi, lai samazinātu ietekmi uz vidi, kad iekārta vai tās daļa pārtrauc darbību.</w:t>
      </w:r>
    </w:p>
    <w:p w14:paraId="4E620ED8" w14:textId="08518FD7" w:rsidR="002B0C38" w:rsidRPr="004E7C8F" w:rsidRDefault="002B0C38" w:rsidP="00062466">
      <w:pPr>
        <w:pStyle w:val="Virsraksts2"/>
        <w:spacing w:before="120" w:after="0"/>
        <w:jc w:val="both"/>
        <w:rPr>
          <w:rFonts w:ascii="Times New Roman" w:hAnsi="Times New Roman" w:cs="Times New Roman"/>
          <w:color w:val="000000" w:themeColor="text1"/>
          <w:sz w:val="24"/>
          <w:szCs w:val="24"/>
        </w:rPr>
      </w:pPr>
      <w:bookmarkStart w:id="50" w:name="_Toc111272097"/>
      <w:r w:rsidRPr="004E7C8F">
        <w:rPr>
          <w:rFonts w:ascii="Times New Roman" w:hAnsi="Times New Roman" w:cs="Times New Roman"/>
          <w:color w:val="000000" w:themeColor="text1"/>
          <w:sz w:val="24"/>
          <w:szCs w:val="24"/>
        </w:rPr>
        <w:t>16. Nosacījumi avāriju novēršanai un darbībām ārkārtas situācijās</w:t>
      </w:r>
      <w:bookmarkEnd w:id="50"/>
    </w:p>
    <w:p w14:paraId="4EF970E2" w14:textId="77777777" w:rsidR="009809C7" w:rsidRPr="004E7C8F" w:rsidRDefault="009809C7" w:rsidP="00062466">
      <w:pPr>
        <w:pStyle w:val="Sarakstarindkopa"/>
        <w:widowControl/>
        <w:numPr>
          <w:ilvl w:val="1"/>
          <w:numId w:val="7"/>
        </w:numPr>
        <w:suppressAutoHyphens w:val="0"/>
        <w:autoSpaceDN w:val="0"/>
        <w:spacing w:before="120"/>
        <w:ind w:left="0" w:right="62" w:firstLine="0"/>
        <w:contextualSpacing w:val="0"/>
        <w:jc w:val="both"/>
        <w:rPr>
          <w:rFonts w:ascii="Times New Roman" w:eastAsia="Lohit Hindi" w:hAnsi="Times New Roman" w:cs="Times New Roman"/>
          <w:color w:val="000000" w:themeColor="text1"/>
          <w:szCs w:val="24"/>
          <w:lang w:eastAsia="en-US" w:bidi="ar-SA"/>
        </w:rPr>
      </w:pPr>
      <w:r w:rsidRPr="004E7C8F">
        <w:rPr>
          <w:rFonts w:ascii="Times New Roman" w:eastAsia="Lohit Hindi" w:hAnsi="Times New Roman" w:cs="Times New Roman"/>
          <w:color w:val="000000" w:themeColor="text1"/>
          <w:szCs w:val="24"/>
          <w:lang w:eastAsia="en-US" w:bidi="ar-SA"/>
        </w:rPr>
        <w:t>Ārkārtas situāciju un avāriju gadījumā rīkoties atbilstoši uzņēmumā izstrādātajām instrukcijām.</w:t>
      </w:r>
    </w:p>
    <w:p w14:paraId="3D6523F0" w14:textId="68DF59DE" w:rsidR="009809C7" w:rsidRDefault="009809C7" w:rsidP="00062466">
      <w:pPr>
        <w:pStyle w:val="Sarakstarindkopa"/>
        <w:widowControl/>
        <w:numPr>
          <w:ilvl w:val="1"/>
          <w:numId w:val="7"/>
        </w:numPr>
        <w:suppressAutoHyphens w:val="0"/>
        <w:autoSpaceDN w:val="0"/>
        <w:spacing w:before="120"/>
        <w:ind w:left="0" w:right="62" w:firstLine="0"/>
        <w:contextualSpacing w:val="0"/>
        <w:jc w:val="both"/>
        <w:rPr>
          <w:rFonts w:ascii="Times New Roman" w:eastAsia="Lohit Hindi" w:hAnsi="Times New Roman" w:cs="Times New Roman"/>
          <w:color w:val="000000" w:themeColor="text1"/>
          <w:szCs w:val="24"/>
          <w:lang w:eastAsia="en-US" w:bidi="ar-SA"/>
        </w:rPr>
      </w:pPr>
      <w:r w:rsidRPr="004E7C8F">
        <w:rPr>
          <w:rFonts w:ascii="Times New Roman" w:eastAsia="Lohit Hindi" w:hAnsi="Times New Roman" w:cs="Times New Roman"/>
          <w:color w:val="000000" w:themeColor="text1"/>
          <w:szCs w:val="24"/>
          <w:lang w:eastAsia="en-US" w:bidi="ar-SA"/>
        </w:rPr>
        <w:t>Uzņēmuma darbības traucējumu gadījumā, ieskaitot avārijas, kas rada tieša kaitējuma draudus videi vai ir izraisījušas kaitējumu videi, rīkoties saskaņā ar vides aizsardzības normatīvajiem aktiem, nekavējoties veicot neatliekamos pasākumus, ja nodarīts kaitējums videi, veikt sanācijas pasākumus.</w:t>
      </w:r>
    </w:p>
    <w:p w14:paraId="5B878026" w14:textId="5D631C59" w:rsidR="00D72091" w:rsidRDefault="00D72091" w:rsidP="00D72091">
      <w:pPr>
        <w:widowControl/>
        <w:suppressAutoHyphens w:val="0"/>
        <w:autoSpaceDN w:val="0"/>
        <w:spacing w:before="120"/>
        <w:ind w:right="62"/>
        <w:jc w:val="both"/>
        <w:rPr>
          <w:rFonts w:ascii="Times New Roman" w:eastAsia="Lohit Hindi" w:hAnsi="Times New Roman" w:cs="Times New Roman"/>
          <w:color w:val="000000" w:themeColor="text1"/>
          <w:lang w:eastAsia="en-US" w:bidi="ar-SA"/>
        </w:rPr>
      </w:pPr>
    </w:p>
    <w:p w14:paraId="3E436EEF" w14:textId="77777777" w:rsidR="00D72091" w:rsidRPr="00D72091" w:rsidRDefault="00D72091" w:rsidP="00D72091">
      <w:pPr>
        <w:widowControl/>
        <w:suppressAutoHyphens w:val="0"/>
        <w:autoSpaceDN w:val="0"/>
        <w:spacing w:before="120"/>
        <w:ind w:right="62"/>
        <w:jc w:val="both"/>
        <w:rPr>
          <w:rFonts w:ascii="Times New Roman" w:eastAsia="Lohit Hindi" w:hAnsi="Times New Roman" w:cs="Times New Roman"/>
          <w:color w:val="000000" w:themeColor="text1"/>
          <w:lang w:eastAsia="en-US" w:bidi="ar-SA"/>
        </w:rPr>
      </w:pPr>
    </w:p>
    <w:p w14:paraId="7BBF2DDE" w14:textId="20537634" w:rsidR="002B0C38" w:rsidRPr="004E7C8F" w:rsidRDefault="002B0C38" w:rsidP="00062466">
      <w:pPr>
        <w:pStyle w:val="Virsraksts2"/>
        <w:tabs>
          <w:tab w:val="clear" w:pos="576"/>
          <w:tab w:val="left" w:pos="0"/>
          <w:tab w:val="left" w:pos="578"/>
        </w:tabs>
        <w:spacing w:before="120" w:after="0"/>
        <w:ind w:left="426" w:hanging="426"/>
        <w:jc w:val="both"/>
        <w:rPr>
          <w:rFonts w:ascii="Times New Roman" w:hAnsi="Times New Roman" w:cs="Times New Roman"/>
          <w:color w:val="000000" w:themeColor="text1"/>
          <w:sz w:val="24"/>
          <w:szCs w:val="24"/>
        </w:rPr>
      </w:pPr>
      <w:bookmarkStart w:id="51" w:name="_Toc111272098"/>
      <w:r w:rsidRPr="004E7C8F">
        <w:rPr>
          <w:rFonts w:ascii="Times New Roman" w:hAnsi="Times New Roman" w:cs="Times New Roman"/>
          <w:color w:val="000000" w:themeColor="text1"/>
          <w:sz w:val="24"/>
          <w:szCs w:val="24"/>
        </w:rPr>
        <w:t>17. Prasības informācijai, kas sniedzama vides aizsardz</w:t>
      </w:r>
      <w:r w:rsidR="003E23A6" w:rsidRPr="004E7C8F">
        <w:rPr>
          <w:rFonts w:ascii="Times New Roman" w:hAnsi="Times New Roman" w:cs="Times New Roman"/>
          <w:color w:val="000000" w:themeColor="text1"/>
          <w:sz w:val="24"/>
          <w:szCs w:val="24"/>
        </w:rPr>
        <w:t>ības institūcijām, ja pārkāpti A</w:t>
      </w:r>
      <w:r w:rsidRPr="004E7C8F">
        <w:rPr>
          <w:rFonts w:ascii="Times New Roman" w:hAnsi="Times New Roman" w:cs="Times New Roman"/>
          <w:color w:val="000000" w:themeColor="text1"/>
          <w:sz w:val="24"/>
          <w:szCs w:val="24"/>
        </w:rPr>
        <w:t xml:space="preserve">tļaujas nosacījumi vai notikusi avārija, kā arī prasības informācijai, kas sniedzama vides aizsardzības institūcijām saskaņā ar Eiropas Piesārņojošo vielu un izmešu </w:t>
      </w:r>
      <w:proofErr w:type="spellStart"/>
      <w:r w:rsidRPr="004E7C8F">
        <w:rPr>
          <w:rFonts w:ascii="Times New Roman" w:hAnsi="Times New Roman" w:cs="Times New Roman"/>
          <w:color w:val="000000" w:themeColor="text1"/>
          <w:sz w:val="24"/>
          <w:szCs w:val="24"/>
        </w:rPr>
        <w:t>pārneses</w:t>
      </w:r>
      <w:proofErr w:type="spellEnd"/>
      <w:r w:rsidRPr="004E7C8F">
        <w:rPr>
          <w:rFonts w:ascii="Times New Roman" w:hAnsi="Times New Roman" w:cs="Times New Roman"/>
          <w:color w:val="000000" w:themeColor="text1"/>
          <w:sz w:val="24"/>
          <w:szCs w:val="24"/>
        </w:rPr>
        <w:t xml:space="preserve"> reģistru, kā to nosaka Eiropas Parlamenta un Padomes 2006.gada 18.janvāra Regula Nr. 166/2006 par Eiropas Piesārņojošo vielu un izmešu </w:t>
      </w:r>
      <w:proofErr w:type="spellStart"/>
      <w:r w:rsidRPr="004E7C8F">
        <w:rPr>
          <w:rFonts w:ascii="Times New Roman" w:hAnsi="Times New Roman" w:cs="Times New Roman"/>
          <w:color w:val="000000" w:themeColor="text1"/>
          <w:sz w:val="24"/>
          <w:szCs w:val="24"/>
        </w:rPr>
        <w:t>pārneses</w:t>
      </w:r>
      <w:proofErr w:type="spellEnd"/>
      <w:r w:rsidRPr="004E7C8F">
        <w:rPr>
          <w:rFonts w:ascii="Times New Roman" w:hAnsi="Times New Roman" w:cs="Times New Roman"/>
          <w:color w:val="000000" w:themeColor="text1"/>
          <w:sz w:val="24"/>
          <w:szCs w:val="24"/>
        </w:rPr>
        <w:t xml:space="preserve"> reģistra ieviešanu un Padomes Direktīvu 91/689 EEK un 96/61/EK grozīšanu</w:t>
      </w:r>
      <w:bookmarkEnd w:id="51"/>
    </w:p>
    <w:p w14:paraId="40611287" w14:textId="178FD7F4" w:rsidR="009809C7" w:rsidRPr="004E7C8F" w:rsidRDefault="009809C7" w:rsidP="00062466">
      <w:pPr>
        <w:pStyle w:val="Pamatteksts"/>
        <w:numPr>
          <w:ilvl w:val="1"/>
          <w:numId w:val="18"/>
        </w:numPr>
        <w:spacing w:before="120" w:after="0"/>
        <w:ind w:left="0" w:firstLine="0"/>
        <w:jc w:val="both"/>
        <w:rPr>
          <w:rFonts w:ascii="Times New Roman" w:hAnsi="Times New Roman" w:cs="Times New Roman"/>
          <w:color w:val="000000" w:themeColor="text1"/>
        </w:rPr>
      </w:pPr>
      <w:r w:rsidRPr="004E7C8F">
        <w:rPr>
          <w:rFonts w:ascii="Times New Roman" w:hAnsi="Times New Roman" w:cs="Times New Roman"/>
          <w:color w:val="000000" w:themeColor="text1"/>
        </w:rPr>
        <w:t>Gadījumos, kad ir pārkāpti Atļaujas nosacījumi vai apdraudēta šo nosacījumu turpmākā ievērošana, vai ir radies cilvēku dzīvībai, veselībai vai videi (gaisa, ūdens, augsnes) bīstams piesārņojums, vai pastāv nopietni šāda piesārņojuma rašanās draudi, nekavējoties par to ziņot Dienestam un rīkoties tā, lai nodrošinātu, ka iekārtu normālā darbība tiek atjaunota visīsākajā laikā vai tiek novērsts iespējamais Atļaujas nosacījumu ievērošanas apdraudējums.</w:t>
      </w:r>
    </w:p>
    <w:p w14:paraId="18641559" w14:textId="7D045064" w:rsidR="009809C7" w:rsidRPr="004E7C8F" w:rsidRDefault="009809C7" w:rsidP="00062466">
      <w:pPr>
        <w:pStyle w:val="Pamatteksts"/>
        <w:numPr>
          <w:ilvl w:val="1"/>
          <w:numId w:val="18"/>
        </w:numPr>
        <w:spacing w:before="120" w:after="0"/>
        <w:ind w:left="0" w:firstLine="0"/>
        <w:jc w:val="both"/>
        <w:rPr>
          <w:rFonts w:ascii="Times New Roman" w:hAnsi="Times New Roman" w:cs="Times New Roman"/>
          <w:color w:val="000000" w:themeColor="text1"/>
        </w:rPr>
      </w:pPr>
      <w:r w:rsidRPr="004E7C8F">
        <w:rPr>
          <w:rFonts w:ascii="Times New Roman" w:hAnsi="Times New Roman" w:cs="Times New Roman"/>
          <w:color w:val="000000" w:themeColor="text1"/>
        </w:rPr>
        <w:t xml:space="preserve">Avāriju gadījumā, nekavējoties informēt Dienestu pa tālruni 26338800 </w:t>
      </w:r>
      <w:r w:rsidR="004C14FC" w:rsidRPr="004E7C8F">
        <w:rPr>
          <w:rFonts w:ascii="Times New Roman" w:hAnsi="Times New Roman" w:cs="Times New Roman"/>
          <w:color w:val="000000" w:themeColor="text1"/>
        </w:rPr>
        <w:t>(24/7)</w:t>
      </w:r>
      <w:r w:rsidR="00C821FA" w:rsidRPr="004E7C8F">
        <w:rPr>
          <w:rFonts w:ascii="Times New Roman" w:hAnsi="Times New Roman" w:cs="Times New Roman"/>
          <w:color w:val="000000" w:themeColor="text1"/>
        </w:rPr>
        <w:t xml:space="preserve">, </w:t>
      </w:r>
      <w:r w:rsidRPr="004E7C8F">
        <w:rPr>
          <w:rFonts w:ascii="Times New Roman" w:hAnsi="Times New Roman" w:cs="Times New Roman"/>
          <w:color w:val="000000" w:themeColor="text1"/>
        </w:rPr>
        <w:t>sniedzot ziņas par avārijas vietu un laiku, iespējamo vides piesārņojuma raksturu un apjomu, kā arī par veiktajiem pasākumiem avārijas seku likvidācijai.</w:t>
      </w:r>
    </w:p>
    <w:p w14:paraId="71AC5847" w14:textId="77777777" w:rsidR="002B0C38" w:rsidRPr="004E7C8F" w:rsidRDefault="002B0C38" w:rsidP="00062466">
      <w:pPr>
        <w:pStyle w:val="Virsraksts2"/>
        <w:spacing w:before="120" w:after="0"/>
        <w:jc w:val="both"/>
        <w:rPr>
          <w:rFonts w:ascii="Times New Roman" w:hAnsi="Times New Roman" w:cs="Times New Roman"/>
          <w:color w:val="000000" w:themeColor="text1"/>
          <w:sz w:val="24"/>
          <w:szCs w:val="24"/>
        </w:rPr>
      </w:pPr>
      <w:bookmarkStart w:id="52" w:name="_Toc111272099"/>
      <w:r w:rsidRPr="004E7C8F">
        <w:rPr>
          <w:rFonts w:ascii="Times New Roman" w:hAnsi="Times New Roman" w:cs="Times New Roman"/>
          <w:color w:val="000000" w:themeColor="text1"/>
          <w:sz w:val="24"/>
          <w:szCs w:val="24"/>
        </w:rPr>
        <w:t>18. Nosacījumi vides valsts inspektoru regulārajām kontrolēm</w:t>
      </w:r>
      <w:bookmarkEnd w:id="52"/>
    </w:p>
    <w:p w14:paraId="09E32CAF" w14:textId="3A5B6EA6" w:rsidR="00BF62E4" w:rsidRPr="00267C1C" w:rsidRDefault="009809C7" w:rsidP="00062466">
      <w:pPr>
        <w:pStyle w:val="Pamatteksts"/>
        <w:spacing w:before="120" w:after="0"/>
        <w:jc w:val="both"/>
        <w:rPr>
          <w:color w:val="000000" w:themeColor="text1"/>
        </w:rPr>
      </w:pPr>
      <w:r w:rsidRPr="004E7C8F">
        <w:rPr>
          <w:rFonts w:ascii="Times New Roman" w:hAnsi="Times New Roman" w:cs="Times New Roman"/>
          <w:color w:val="000000" w:themeColor="text1"/>
        </w:rPr>
        <w:t xml:space="preserve">Pārbaudes laikā nodrošināt vides valsts inspektoriem netraucēti pārbaudīt Atļaujā izvirzīto nosacījumu un spēkā esošo ārējo normatīvo aktu noteikto prasību, kas attiecas uz iekārtas piesārņojošo darbību, izpildi, brīvu pieeju Atļaujā paredzētajiem datu reģistrācijas žurnāliem, brīvu pieeju uzņēmuma piesārņojošo darbību reglamentējošiem dokumentiem, uzrādot to oriģinālus, kā arī uzņēmuma </w:t>
      </w:r>
      <w:r w:rsidR="003763ED" w:rsidRPr="004E7C8F">
        <w:rPr>
          <w:rFonts w:ascii="Times New Roman" w:hAnsi="Times New Roman" w:cs="Times New Roman"/>
          <w:color w:val="000000" w:themeColor="text1"/>
        </w:rPr>
        <w:t>atbildīgo amatpersonu klātbūtni.</w:t>
      </w:r>
    </w:p>
    <w:sectPr w:rsidR="00BF62E4" w:rsidRPr="00267C1C" w:rsidSect="001674C9">
      <w:footerReference w:type="default" r:id="rId13"/>
      <w:pgSz w:w="16838" w:h="11906" w:orient="landscape"/>
      <w:pgMar w:top="1135" w:right="1440" w:bottom="1985"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0547" w14:textId="77777777" w:rsidR="00237374" w:rsidRDefault="00237374">
      <w:r>
        <w:separator/>
      </w:r>
    </w:p>
  </w:endnote>
  <w:endnote w:type="continuationSeparator" w:id="0">
    <w:p w14:paraId="0ABD3CCF" w14:textId="77777777" w:rsidR="00237374" w:rsidRDefault="0023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Yu Gothic"/>
    <w:charset w:val="00"/>
    <w:family w:val="modern"/>
    <w:pitch w:val="fixed"/>
  </w:font>
  <w:font w:name="@Liberation Sans">
    <w:charset w:val="80"/>
    <w:family w:val="swiss"/>
    <w:pitch w:val="variable"/>
  </w:font>
  <w:font w:name="Arial">
    <w:panose1 w:val="020B0604020202020204"/>
    <w:charset w:val="BA"/>
    <w:family w:val="swiss"/>
    <w:pitch w:val="variable"/>
    <w:sig w:usb0="E0002EFF" w:usb1="C000785B" w:usb2="00000009" w:usb3="00000000" w:csb0="000001FF" w:csb1="00000000"/>
  </w:font>
  <w:font w:name="Liberation Serif">
    <w:altName w:val="HGPMinchoE"/>
    <w:charset w:val="BA"/>
    <w:family w:val="roman"/>
    <w:pitch w:val="variable"/>
  </w:font>
  <w:font w:name="Lohit Hindi">
    <w:altName w:val="Yu Gothic"/>
    <w:charset w:val="00"/>
    <w:family w:val="auto"/>
    <w:pitch w:val="default"/>
  </w:font>
  <w:font w:name="Liberation Sans">
    <w:altName w:val="Yu Gothic"/>
    <w:charset w:val="80"/>
    <w:family w:val="swiss"/>
    <w:pitch w:val="variable"/>
  </w:font>
  <w:font w:name="DejaVu Sans Mono">
    <w:altName w:val="Yu Gothic"/>
    <w:charset w:val="00"/>
    <w:family w:val="modern"/>
    <w:pitch w:val="fixed"/>
  </w:font>
  <w:font w:name="Mangal">
    <w:panose1 w:val="00000400000000000000"/>
    <w:charset w:val="00"/>
    <w:family w:val="roman"/>
    <w:pitch w:val="variable"/>
    <w:sig w:usb0="00008003" w:usb1="00000000" w:usb2="00000000" w:usb3="00000000" w:csb0="00000001" w:csb1="00000000"/>
  </w:font>
  <w:font w:name="Sylfaen">
    <w:panose1 w:val="010A0502050306030303"/>
    <w:charset w:val="BA"/>
    <w:family w:val="roman"/>
    <w:pitch w:val="variable"/>
    <w:sig w:usb0="04000687" w:usb1="00000000" w:usb2="00000000" w:usb3="00000000" w:csb0="0000009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472" w14:textId="77777777" w:rsidR="00BB51AD" w:rsidRPr="00C20574" w:rsidRDefault="00BB51AD">
    <w:pPr>
      <w:pStyle w:val="Kjene"/>
      <w:jc w:val="center"/>
      <w:rPr>
        <w:rFonts w:ascii="Times New Roman" w:hAnsi="Times New Roman" w:cs="Times New Roman"/>
        <w:sz w:val="20"/>
        <w:szCs w:val="20"/>
      </w:rPr>
    </w:pPr>
    <w:r w:rsidRPr="00C20574">
      <w:rPr>
        <w:rFonts w:ascii="Times New Roman" w:hAnsi="Times New Roman" w:cs="Times New Roman"/>
        <w:sz w:val="20"/>
        <w:szCs w:val="20"/>
      </w:rPr>
      <w:fldChar w:fldCharType="begin"/>
    </w:r>
    <w:r w:rsidRPr="00C20574">
      <w:rPr>
        <w:rFonts w:ascii="Times New Roman" w:hAnsi="Times New Roman" w:cs="Times New Roman"/>
        <w:sz w:val="20"/>
        <w:szCs w:val="20"/>
      </w:rPr>
      <w:instrText xml:space="preserve"> PAGE   \* MERGEFORMAT </w:instrText>
    </w:r>
    <w:r w:rsidRPr="00C20574">
      <w:rPr>
        <w:rFonts w:ascii="Times New Roman" w:hAnsi="Times New Roman" w:cs="Times New Roman"/>
        <w:sz w:val="20"/>
        <w:szCs w:val="20"/>
      </w:rPr>
      <w:fldChar w:fldCharType="separate"/>
    </w:r>
    <w:r w:rsidR="00F10798" w:rsidRPr="00C20574">
      <w:rPr>
        <w:rFonts w:ascii="Times New Roman" w:hAnsi="Times New Roman" w:cs="Times New Roman"/>
        <w:noProof/>
        <w:sz w:val="20"/>
        <w:szCs w:val="20"/>
      </w:rPr>
      <w:t>4</w:t>
    </w:r>
    <w:r w:rsidRPr="00C20574">
      <w:rPr>
        <w:rFonts w:ascii="Times New Roman" w:hAnsi="Times New Roman" w:cs="Times New Roman"/>
        <w:noProof/>
        <w:sz w:val="20"/>
        <w:szCs w:val="20"/>
      </w:rPr>
      <w:fldChar w:fldCharType="end"/>
    </w:r>
  </w:p>
  <w:p w14:paraId="488686F0" w14:textId="15AA7E04" w:rsidR="00BB51AD" w:rsidRPr="0084107C" w:rsidRDefault="00BB51AD" w:rsidP="00C82DDD">
    <w:pPr>
      <w:pStyle w:val="Saturs1"/>
      <w:rPr>
        <w:rFonts w:cs="Times New Roman"/>
        <w:sz w:val="20"/>
        <w:szCs w:val="20"/>
      </w:rPr>
    </w:pPr>
    <w:r w:rsidRPr="00BD3128">
      <w:rPr>
        <w:rFonts w:cs="Times New Roman"/>
        <w:sz w:val="20"/>
        <w:szCs w:val="20"/>
      </w:rPr>
      <w:t xml:space="preserve">B kategorijas atļauja </w:t>
    </w:r>
    <w:r w:rsidRPr="003B34B3">
      <w:rPr>
        <w:rFonts w:cs="Times New Roman"/>
        <w:sz w:val="20"/>
        <w:szCs w:val="20"/>
      </w:rPr>
      <w:t>Nr.</w:t>
    </w:r>
    <w:r>
      <w:rPr>
        <w:rFonts w:cs="Times New Roman"/>
        <w:sz w:val="20"/>
        <w:szCs w:val="20"/>
      </w:rPr>
      <w:t> </w:t>
    </w:r>
    <w:r w:rsidR="007433DE">
      <w:rPr>
        <w:rFonts w:cs="Times New Roman"/>
        <w:sz w:val="20"/>
        <w:szCs w:val="20"/>
      </w:rPr>
      <w:t>R</w:t>
    </w:r>
    <w:r w:rsidR="006E597C">
      <w:rPr>
        <w:rFonts w:cs="Times New Roman"/>
        <w:sz w:val="20"/>
        <w:szCs w:val="20"/>
      </w:rPr>
      <w:t>I1</w:t>
    </w:r>
    <w:r w:rsidR="007433DE">
      <w:rPr>
        <w:rFonts w:cs="Times New Roman"/>
        <w:sz w:val="20"/>
        <w:szCs w:val="20"/>
      </w:rPr>
      <w:t>1IB</w:t>
    </w:r>
    <w:r w:rsidR="006E597C">
      <w:rPr>
        <w:rFonts w:cs="Times New Roman"/>
        <w:sz w:val="20"/>
        <w:szCs w:val="20"/>
      </w:rPr>
      <w:t>0</w:t>
    </w:r>
    <w:r w:rsidR="007433DE">
      <w:rPr>
        <w:rFonts w:cs="Times New Roman"/>
        <w:sz w:val="20"/>
        <w:szCs w:val="20"/>
      </w:rPr>
      <w:t>164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B35" w14:textId="77777777" w:rsidR="00BB51AD" w:rsidRPr="0084107C" w:rsidRDefault="00BB51AD">
    <w:pPr>
      <w:pStyle w:val="Kjene"/>
      <w:jc w:val="center"/>
      <w:rPr>
        <w:rFonts w:ascii="Times New Roman" w:hAnsi="Times New Roman" w:cs="Times New Roman"/>
        <w:sz w:val="24"/>
        <w:szCs w:val="24"/>
      </w:rPr>
    </w:pPr>
    <w:r w:rsidRPr="0084107C">
      <w:rPr>
        <w:rFonts w:ascii="Times New Roman" w:hAnsi="Times New Roman" w:cs="Times New Roman"/>
        <w:sz w:val="24"/>
        <w:szCs w:val="24"/>
      </w:rPr>
      <w:fldChar w:fldCharType="begin"/>
    </w:r>
    <w:r w:rsidRPr="0084107C">
      <w:rPr>
        <w:rFonts w:ascii="Times New Roman" w:hAnsi="Times New Roman" w:cs="Times New Roman"/>
        <w:sz w:val="24"/>
        <w:szCs w:val="24"/>
      </w:rPr>
      <w:instrText xml:space="preserve"> PAGE </w:instrText>
    </w:r>
    <w:r w:rsidRPr="0084107C">
      <w:rPr>
        <w:rFonts w:ascii="Times New Roman" w:hAnsi="Times New Roman" w:cs="Times New Roman"/>
        <w:sz w:val="24"/>
        <w:szCs w:val="24"/>
      </w:rPr>
      <w:fldChar w:fldCharType="separate"/>
    </w:r>
    <w:r w:rsidR="00F10798">
      <w:rPr>
        <w:rFonts w:ascii="Times New Roman" w:hAnsi="Times New Roman" w:cs="Times New Roman"/>
        <w:noProof/>
        <w:sz w:val="24"/>
        <w:szCs w:val="24"/>
      </w:rPr>
      <w:t>23</w:t>
    </w:r>
    <w:r w:rsidRPr="0084107C">
      <w:rPr>
        <w:rFonts w:ascii="Times New Roman" w:hAnsi="Times New Roman" w:cs="Times New Roman"/>
        <w:sz w:val="24"/>
        <w:szCs w:val="24"/>
      </w:rPr>
      <w:fldChar w:fldCharType="end"/>
    </w:r>
  </w:p>
  <w:p w14:paraId="30BB506C" w14:textId="424CC500" w:rsidR="00BB51AD" w:rsidRPr="0084107C" w:rsidRDefault="00BB51AD" w:rsidP="0084107C">
    <w:pPr>
      <w:pStyle w:val="Saturs1"/>
      <w:rPr>
        <w:rFonts w:cs="Times New Roman"/>
        <w:sz w:val="20"/>
        <w:szCs w:val="20"/>
      </w:rPr>
    </w:pPr>
    <w:r w:rsidRPr="00BD3128">
      <w:rPr>
        <w:rFonts w:cs="Times New Roman"/>
        <w:sz w:val="20"/>
        <w:szCs w:val="20"/>
      </w:rPr>
      <w:t>B kategorijas atļauja Nr.</w:t>
    </w:r>
    <w:r w:rsidR="008E75B2">
      <w:rPr>
        <w:rFonts w:cs="Times New Roman"/>
        <w:sz w:val="20"/>
        <w:szCs w:val="20"/>
      </w:rPr>
      <w:t> </w:t>
    </w:r>
    <w:r w:rsidR="006F5615">
      <w:rPr>
        <w:rFonts w:cs="Times New Roman"/>
        <w:sz w:val="20"/>
        <w:szCs w:val="20"/>
      </w:rPr>
      <w:t>RI</w:t>
    </w:r>
    <w:r w:rsidR="008E75B2">
      <w:rPr>
        <w:rFonts w:cs="Times New Roman"/>
        <w:sz w:val="20"/>
        <w:szCs w:val="20"/>
      </w:rPr>
      <w:t>1</w:t>
    </w:r>
    <w:r w:rsidR="006F5615">
      <w:rPr>
        <w:rFonts w:cs="Times New Roman"/>
        <w:sz w:val="20"/>
        <w:szCs w:val="20"/>
      </w:rPr>
      <w:t>1</w:t>
    </w:r>
    <w:r w:rsidR="008E75B2">
      <w:rPr>
        <w:rFonts w:cs="Times New Roman"/>
        <w:sz w:val="20"/>
        <w:szCs w:val="20"/>
      </w:rPr>
      <w:t>IB0</w:t>
    </w:r>
    <w:r w:rsidR="006F5615">
      <w:rPr>
        <w:rFonts w:cs="Times New Roman"/>
        <w:sz w:val="20"/>
        <w:szCs w:val="20"/>
      </w:rPr>
      <w:t>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EB74" w14:textId="77777777" w:rsidR="00237374" w:rsidRDefault="00237374">
      <w:r>
        <w:separator/>
      </w:r>
    </w:p>
  </w:footnote>
  <w:footnote w:type="continuationSeparator" w:id="0">
    <w:p w14:paraId="4961378C" w14:textId="77777777" w:rsidR="00237374" w:rsidRDefault="0023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AE2928"/>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511CD4"/>
    <w:multiLevelType w:val="multilevel"/>
    <w:tmpl w:val="D382D2D4"/>
    <w:lvl w:ilvl="0">
      <w:start w:val="9"/>
      <w:numFmt w:val="decimal"/>
      <w:lvlText w:val="%1."/>
      <w:lvlJc w:val="left"/>
      <w:pPr>
        <w:ind w:left="540" w:hanging="540"/>
      </w:pPr>
      <w:rPr>
        <w:rFonts w:hint="default"/>
        <w:sz w:val="22"/>
      </w:rPr>
    </w:lvl>
    <w:lvl w:ilvl="1">
      <w:start w:val="2"/>
      <w:numFmt w:val="decimal"/>
      <w:lvlText w:val="%1.%2."/>
      <w:lvlJc w:val="left"/>
      <w:pPr>
        <w:ind w:left="540" w:hanging="540"/>
      </w:pPr>
      <w:rPr>
        <w:rFonts w:hint="default"/>
        <w:sz w:val="22"/>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3161032"/>
    <w:multiLevelType w:val="multilevel"/>
    <w:tmpl w:val="D9BC7CA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A5778"/>
    <w:multiLevelType w:val="hybridMultilevel"/>
    <w:tmpl w:val="C1440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CE112D"/>
    <w:multiLevelType w:val="multilevel"/>
    <w:tmpl w:val="5F34A72E"/>
    <w:lvl w:ilvl="0">
      <w:start w:val="8"/>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Paraststmekl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F76D7"/>
    <w:multiLevelType w:val="hybridMultilevel"/>
    <w:tmpl w:val="C65C5DC0"/>
    <w:lvl w:ilvl="0" w:tplc="B9B8571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1670AB"/>
    <w:multiLevelType w:val="multilevel"/>
    <w:tmpl w:val="27B253F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44B9C"/>
    <w:multiLevelType w:val="hybridMultilevel"/>
    <w:tmpl w:val="DC9CC610"/>
    <w:lvl w:ilvl="0" w:tplc="CCD8227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940BD2"/>
    <w:multiLevelType w:val="hybridMultilevel"/>
    <w:tmpl w:val="3DCAD38C"/>
    <w:lvl w:ilvl="0" w:tplc="4028A53C">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0C9B3BF1"/>
    <w:multiLevelType w:val="hybridMultilevel"/>
    <w:tmpl w:val="A9F46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935ECC"/>
    <w:multiLevelType w:val="multilevel"/>
    <w:tmpl w:val="4F4214AC"/>
    <w:lvl w:ilvl="0">
      <w:start w:val="9"/>
      <w:numFmt w:val="decimal"/>
      <w:lvlText w:val="%1."/>
      <w:lvlJc w:val="left"/>
      <w:pPr>
        <w:ind w:left="540" w:hanging="540"/>
      </w:pPr>
      <w:rPr>
        <w:rFonts w:eastAsia="Times New Roman" w:hint="default"/>
        <w:b/>
      </w:rPr>
    </w:lvl>
    <w:lvl w:ilvl="1">
      <w:start w:val="3"/>
      <w:numFmt w:val="decimal"/>
      <w:lvlText w:val="%1.%2."/>
      <w:lvlJc w:val="left"/>
      <w:pPr>
        <w:ind w:left="540" w:hanging="540"/>
      </w:pPr>
      <w:rPr>
        <w:rFonts w:eastAsia="Times New Roman" w:hint="default"/>
        <w:b/>
      </w:rPr>
    </w:lvl>
    <w:lvl w:ilvl="2">
      <w:start w:val="1"/>
      <w:numFmt w:val="decimal"/>
      <w:lvlText w:val="%1.%2.%3."/>
      <w:lvlJc w:val="left"/>
      <w:pPr>
        <w:ind w:left="720" w:hanging="720"/>
      </w:pPr>
      <w:rPr>
        <w:rFonts w:eastAsia="Times New Roman" w:hint="default"/>
        <w:b w:val="0"/>
        <w:bCs/>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15:restartNumberingAfterBreak="0">
    <w:nsid w:val="11FD4F85"/>
    <w:multiLevelType w:val="multilevel"/>
    <w:tmpl w:val="AC58358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B72057"/>
    <w:multiLevelType w:val="multilevel"/>
    <w:tmpl w:val="D938E7A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E80F72"/>
    <w:multiLevelType w:val="hybridMultilevel"/>
    <w:tmpl w:val="685C0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830FBB"/>
    <w:multiLevelType w:val="multilevel"/>
    <w:tmpl w:val="6B28357C"/>
    <w:lvl w:ilvl="0">
      <w:start w:val="8"/>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0B31B97"/>
    <w:multiLevelType w:val="multilevel"/>
    <w:tmpl w:val="665C342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025F93"/>
    <w:multiLevelType w:val="hybridMultilevel"/>
    <w:tmpl w:val="AF164C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2D0DD3"/>
    <w:multiLevelType w:val="multilevel"/>
    <w:tmpl w:val="BCCED1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B6204D"/>
    <w:multiLevelType w:val="multilevel"/>
    <w:tmpl w:val="10E6A95E"/>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3131"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B97ABA"/>
    <w:multiLevelType w:val="multilevel"/>
    <w:tmpl w:val="E86E6E22"/>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62A4891"/>
    <w:multiLevelType w:val="hybridMultilevel"/>
    <w:tmpl w:val="CBB21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874B3D"/>
    <w:multiLevelType w:val="multilevel"/>
    <w:tmpl w:val="30F48BD0"/>
    <w:lvl w:ilvl="0">
      <w:start w:val="6"/>
      <w:numFmt w:val="decimal"/>
      <w:lvlText w:val="%1."/>
      <w:lvlJc w:val="left"/>
      <w:pPr>
        <w:ind w:left="540" w:hanging="540"/>
      </w:pPr>
      <w:rPr>
        <w:rFonts w:eastAsia="WenQuanYi Micro Hei" w:cs="Times New Roman" w:hint="default"/>
      </w:rPr>
    </w:lvl>
    <w:lvl w:ilvl="1">
      <w:start w:val="1"/>
      <w:numFmt w:val="decimal"/>
      <w:lvlText w:val="%1.%2."/>
      <w:lvlJc w:val="left"/>
      <w:pPr>
        <w:ind w:left="682" w:hanging="540"/>
      </w:pPr>
      <w:rPr>
        <w:rFonts w:eastAsia="WenQuanYi Micro Hei" w:cs="Times New Roman" w:hint="default"/>
      </w:rPr>
    </w:lvl>
    <w:lvl w:ilvl="2">
      <w:start w:val="1"/>
      <w:numFmt w:val="decimal"/>
      <w:lvlText w:val="%1.%2.%3."/>
      <w:lvlJc w:val="left"/>
      <w:pPr>
        <w:ind w:left="1004" w:hanging="720"/>
      </w:pPr>
      <w:rPr>
        <w:rFonts w:eastAsia="WenQuanYi Micro Hei" w:cs="Times New Roman" w:hint="default"/>
        <w:i w:val="0"/>
        <w:iCs w:val="0"/>
        <w:color w:val="000000" w:themeColor="text1"/>
        <w:sz w:val="24"/>
        <w:szCs w:val="24"/>
      </w:rPr>
    </w:lvl>
    <w:lvl w:ilvl="3">
      <w:start w:val="1"/>
      <w:numFmt w:val="decimal"/>
      <w:lvlText w:val="%1.%2.%3.%4."/>
      <w:lvlJc w:val="left"/>
      <w:pPr>
        <w:ind w:left="1146" w:hanging="720"/>
      </w:pPr>
      <w:rPr>
        <w:rFonts w:eastAsia="WenQuanYi Micro Hei" w:cs="Times New Roman" w:hint="default"/>
      </w:rPr>
    </w:lvl>
    <w:lvl w:ilvl="4">
      <w:start w:val="1"/>
      <w:numFmt w:val="decimal"/>
      <w:lvlText w:val="%1.%2.%3.%4.%5."/>
      <w:lvlJc w:val="left"/>
      <w:pPr>
        <w:ind w:left="1648" w:hanging="1080"/>
      </w:pPr>
      <w:rPr>
        <w:rFonts w:eastAsia="WenQuanYi Micro Hei" w:cs="Times New Roman" w:hint="default"/>
      </w:rPr>
    </w:lvl>
    <w:lvl w:ilvl="5">
      <w:start w:val="1"/>
      <w:numFmt w:val="decimal"/>
      <w:lvlText w:val="%1.%2.%3.%4.%5.%6."/>
      <w:lvlJc w:val="left"/>
      <w:pPr>
        <w:ind w:left="1790" w:hanging="1080"/>
      </w:pPr>
      <w:rPr>
        <w:rFonts w:eastAsia="WenQuanYi Micro Hei" w:cs="Times New Roman" w:hint="default"/>
      </w:rPr>
    </w:lvl>
    <w:lvl w:ilvl="6">
      <w:start w:val="1"/>
      <w:numFmt w:val="decimal"/>
      <w:lvlText w:val="%1.%2.%3.%4.%5.%6.%7."/>
      <w:lvlJc w:val="left"/>
      <w:pPr>
        <w:ind w:left="2292" w:hanging="1440"/>
      </w:pPr>
      <w:rPr>
        <w:rFonts w:eastAsia="WenQuanYi Micro Hei" w:cs="Times New Roman" w:hint="default"/>
      </w:rPr>
    </w:lvl>
    <w:lvl w:ilvl="7">
      <w:start w:val="1"/>
      <w:numFmt w:val="decimal"/>
      <w:lvlText w:val="%1.%2.%3.%4.%5.%6.%7.%8."/>
      <w:lvlJc w:val="left"/>
      <w:pPr>
        <w:ind w:left="2434" w:hanging="1440"/>
      </w:pPr>
      <w:rPr>
        <w:rFonts w:eastAsia="WenQuanYi Micro Hei" w:cs="Times New Roman" w:hint="default"/>
      </w:rPr>
    </w:lvl>
    <w:lvl w:ilvl="8">
      <w:start w:val="1"/>
      <w:numFmt w:val="decimal"/>
      <w:lvlText w:val="%1.%2.%3.%4.%5.%6.%7.%8.%9."/>
      <w:lvlJc w:val="left"/>
      <w:pPr>
        <w:ind w:left="2936" w:hanging="1800"/>
      </w:pPr>
      <w:rPr>
        <w:rFonts w:eastAsia="WenQuanYi Micro Hei" w:cs="Times New Roman" w:hint="default"/>
      </w:rPr>
    </w:lvl>
  </w:abstractNum>
  <w:abstractNum w:abstractNumId="22" w15:restartNumberingAfterBreak="0">
    <w:nsid w:val="290E2F1D"/>
    <w:multiLevelType w:val="hybridMultilevel"/>
    <w:tmpl w:val="E094462A"/>
    <w:lvl w:ilvl="0" w:tplc="DF0439E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2A250CA5"/>
    <w:multiLevelType w:val="multilevel"/>
    <w:tmpl w:val="CB16A776"/>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9B41CA"/>
    <w:multiLevelType w:val="multilevel"/>
    <w:tmpl w:val="BBEE3D8E"/>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82590B"/>
    <w:multiLevelType w:val="multilevel"/>
    <w:tmpl w:val="7054DB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CD07C1"/>
    <w:multiLevelType w:val="multilevel"/>
    <w:tmpl w:val="D6AC4066"/>
    <w:lvl w:ilvl="0">
      <w:start w:val="8"/>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ascii="Times New Roman" w:hAnsi="Times New Roman" w:cs="Times New Roman"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2E0A70F9"/>
    <w:multiLevelType w:val="multilevel"/>
    <w:tmpl w:val="8C14412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1C16D9C"/>
    <w:multiLevelType w:val="multilevel"/>
    <w:tmpl w:val="6B28357C"/>
    <w:lvl w:ilvl="0">
      <w:start w:val="8"/>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8277E48"/>
    <w:multiLevelType w:val="hybridMultilevel"/>
    <w:tmpl w:val="ADE0E8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9095392"/>
    <w:multiLevelType w:val="hybridMultilevel"/>
    <w:tmpl w:val="F4642EA8"/>
    <w:lvl w:ilvl="0" w:tplc="3E780CB4">
      <w:start w:val="1"/>
      <w:numFmt w:val="decimal"/>
      <w:lvlText w:val="%1."/>
      <w:lvlJc w:val="left"/>
      <w:pPr>
        <w:ind w:left="2487" w:hanging="360"/>
      </w:pPr>
      <w:rPr>
        <w:rFonts w:ascii="Times New Roman" w:hAnsi="Times New Roman" w:cs="Times New Roman" w:hint="default"/>
        <w:b w:val="0"/>
        <w:color w:val="auto"/>
        <w:sz w:val="24"/>
        <w:szCs w:val="24"/>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31" w15:restartNumberingAfterBreak="0">
    <w:nsid w:val="3A4D5AC9"/>
    <w:multiLevelType w:val="hybridMultilevel"/>
    <w:tmpl w:val="4612A57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273791D"/>
    <w:multiLevelType w:val="multilevel"/>
    <w:tmpl w:val="3F68E8FA"/>
    <w:lvl w:ilvl="0">
      <w:start w:val="8"/>
      <w:numFmt w:val="decimal"/>
      <w:lvlText w:val="%1."/>
      <w:lvlJc w:val="left"/>
      <w:pPr>
        <w:ind w:left="540" w:hanging="540"/>
      </w:pPr>
      <w:rPr>
        <w:rFonts w:hint="default"/>
      </w:rPr>
    </w:lvl>
    <w:lvl w:ilvl="1">
      <w:start w:val="9"/>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45742A2B"/>
    <w:multiLevelType w:val="multilevel"/>
    <w:tmpl w:val="52C6FC3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A04F7D"/>
    <w:multiLevelType w:val="hybridMultilevel"/>
    <w:tmpl w:val="747AE8C0"/>
    <w:lvl w:ilvl="0" w:tplc="B9B85714">
      <w:start w:val="1"/>
      <w:numFmt w:val="bullet"/>
      <w:lvlText w:val=""/>
      <w:lvlJc w:val="left"/>
      <w:pPr>
        <w:ind w:left="720" w:hanging="360"/>
      </w:pPr>
      <w:rPr>
        <w:rFonts w:ascii="Symbol" w:hAnsi="Symbol" w:hint="default"/>
      </w:rPr>
    </w:lvl>
    <w:lvl w:ilvl="1" w:tplc="E8F81B9C">
      <w:numFmt w:val="bullet"/>
      <w:lvlText w:val="•"/>
      <w:lvlJc w:val="left"/>
      <w:pPr>
        <w:ind w:left="1440" w:hanging="360"/>
      </w:pPr>
      <w:rPr>
        <w:rFonts w:ascii="WenQuanYi Micro Hei" w:eastAsia="WenQuanYi Micro Hei" w:hAnsi="WenQuanYi Micro Hei" w:cs="WenQuanYi Micro Hei" w:hint="default"/>
      </w:rPr>
    </w:lvl>
    <w:lvl w:ilvl="2" w:tplc="04260005" w:tentative="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Liberation Sans" w:hAnsi="@Liberation Sans" w:hint="default"/>
      </w:rPr>
    </w:lvl>
    <w:lvl w:ilvl="4" w:tplc="04260003" w:tentative="1">
      <w:start w:val="1"/>
      <w:numFmt w:val="bullet"/>
      <w:lvlText w:val="o"/>
      <w:lvlJc w:val="left"/>
      <w:pPr>
        <w:ind w:left="3600" w:hanging="360"/>
      </w:pPr>
      <w:rPr>
        <w:rFonts w:ascii="Arial" w:hAnsi="Arial" w:cs="Arial" w:hint="default"/>
      </w:rPr>
    </w:lvl>
    <w:lvl w:ilvl="5" w:tplc="04260005" w:tentative="1">
      <w:start w:val="1"/>
      <w:numFmt w:val="bullet"/>
      <w:lvlText w:val=""/>
      <w:lvlJc w:val="left"/>
      <w:pPr>
        <w:ind w:left="4320" w:hanging="360"/>
      </w:pPr>
      <w:rPr>
        <w:rFonts w:ascii="Symbol" w:hAnsi="Symbol" w:hint="default"/>
      </w:rPr>
    </w:lvl>
    <w:lvl w:ilvl="6" w:tplc="04260001" w:tentative="1">
      <w:start w:val="1"/>
      <w:numFmt w:val="bullet"/>
      <w:lvlText w:val=""/>
      <w:lvlJc w:val="left"/>
      <w:pPr>
        <w:ind w:left="5040" w:hanging="360"/>
      </w:pPr>
      <w:rPr>
        <w:rFonts w:ascii="@Liberation Sans" w:hAnsi="@Liberation Sans" w:hint="default"/>
      </w:rPr>
    </w:lvl>
    <w:lvl w:ilvl="7" w:tplc="04260003" w:tentative="1">
      <w:start w:val="1"/>
      <w:numFmt w:val="bullet"/>
      <w:lvlText w:val="o"/>
      <w:lvlJc w:val="left"/>
      <w:pPr>
        <w:ind w:left="5760" w:hanging="360"/>
      </w:pPr>
      <w:rPr>
        <w:rFonts w:ascii="Arial" w:hAnsi="Arial" w:cs="Arial" w:hint="default"/>
      </w:rPr>
    </w:lvl>
    <w:lvl w:ilvl="8" w:tplc="04260005" w:tentative="1">
      <w:start w:val="1"/>
      <w:numFmt w:val="bullet"/>
      <w:lvlText w:val=""/>
      <w:lvlJc w:val="left"/>
      <w:pPr>
        <w:ind w:left="6480" w:hanging="360"/>
      </w:pPr>
      <w:rPr>
        <w:rFonts w:ascii="Symbol" w:hAnsi="Symbol" w:hint="default"/>
      </w:rPr>
    </w:lvl>
  </w:abstractNum>
  <w:abstractNum w:abstractNumId="35" w15:restartNumberingAfterBreak="0">
    <w:nsid w:val="4D531BF9"/>
    <w:multiLevelType w:val="hybridMultilevel"/>
    <w:tmpl w:val="C5EED9FA"/>
    <w:lvl w:ilvl="0" w:tplc="0426000F">
      <w:start w:val="1"/>
      <w:numFmt w:val="decimal"/>
      <w:lvlText w:val="%1."/>
      <w:lvlJc w:val="left"/>
      <w:pPr>
        <w:ind w:left="936" w:hanging="360"/>
      </w:p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36" w15:restartNumberingAfterBreak="0">
    <w:nsid w:val="4DE108A1"/>
    <w:multiLevelType w:val="multilevel"/>
    <w:tmpl w:val="41CEC85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283B4A"/>
    <w:multiLevelType w:val="multilevel"/>
    <w:tmpl w:val="965E052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854445"/>
    <w:multiLevelType w:val="multilevel"/>
    <w:tmpl w:val="7A0221E0"/>
    <w:lvl w:ilvl="0">
      <w:start w:val="6"/>
      <w:numFmt w:val="decimal"/>
      <w:lvlText w:val="%1."/>
      <w:lvlJc w:val="left"/>
      <w:pPr>
        <w:ind w:left="540" w:hanging="540"/>
      </w:pPr>
      <w:rPr>
        <w:rFonts w:hint="default"/>
        <w:color w:val="auto"/>
      </w:rPr>
    </w:lvl>
    <w:lvl w:ilvl="1">
      <w:start w:val="2"/>
      <w:numFmt w:val="decimal"/>
      <w:lvlText w:val="%1.%2."/>
      <w:lvlJc w:val="left"/>
      <w:pPr>
        <w:ind w:left="881" w:hanging="540"/>
      </w:pPr>
      <w:rPr>
        <w:rFonts w:hint="default"/>
        <w:color w:val="auto"/>
      </w:rPr>
    </w:lvl>
    <w:lvl w:ilvl="2">
      <w:start w:val="1"/>
      <w:numFmt w:val="decimal"/>
      <w:lvlText w:val="%1.%2.%3."/>
      <w:lvlJc w:val="left"/>
      <w:pPr>
        <w:ind w:left="1402" w:hanging="720"/>
      </w:pPr>
      <w:rPr>
        <w:rFonts w:hint="default"/>
        <w:color w:val="auto"/>
      </w:rPr>
    </w:lvl>
    <w:lvl w:ilvl="3">
      <w:start w:val="1"/>
      <w:numFmt w:val="decimal"/>
      <w:lvlText w:val="%1.%2.%3.%4."/>
      <w:lvlJc w:val="left"/>
      <w:pPr>
        <w:ind w:left="1743" w:hanging="720"/>
      </w:pPr>
      <w:rPr>
        <w:rFonts w:hint="default"/>
        <w:color w:val="auto"/>
      </w:rPr>
    </w:lvl>
    <w:lvl w:ilvl="4">
      <w:start w:val="1"/>
      <w:numFmt w:val="decimal"/>
      <w:lvlText w:val="%1.%2.%3.%4.%5."/>
      <w:lvlJc w:val="left"/>
      <w:pPr>
        <w:ind w:left="2444" w:hanging="1080"/>
      </w:pPr>
      <w:rPr>
        <w:rFonts w:hint="default"/>
        <w:color w:val="auto"/>
      </w:rPr>
    </w:lvl>
    <w:lvl w:ilvl="5">
      <w:start w:val="1"/>
      <w:numFmt w:val="decimal"/>
      <w:lvlText w:val="%1.%2.%3.%4.%5.%6."/>
      <w:lvlJc w:val="left"/>
      <w:pPr>
        <w:ind w:left="2785" w:hanging="1080"/>
      </w:pPr>
      <w:rPr>
        <w:rFonts w:hint="default"/>
        <w:color w:val="auto"/>
      </w:rPr>
    </w:lvl>
    <w:lvl w:ilvl="6">
      <w:start w:val="1"/>
      <w:numFmt w:val="decimal"/>
      <w:lvlText w:val="%1.%2.%3.%4.%5.%6.%7."/>
      <w:lvlJc w:val="left"/>
      <w:pPr>
        <w:ind w:left="3486" w:hanging="1440"/>
      </w:pPr>
      <w:rPr>
        <w:rFonts w:hint="default"/>
        <w:color w:val="auto"/>
      </w:rPr>
    </w:lvl>
    <w:lvl w:ilvl="7">
      <w:start w:val="1"/>
      <w:numFmt w:val="decimal"/>
      <w:lvlText w:val="%1.%2.%3.%4.%5.%6.%7.%8."/>
      <w:lvlJc w:val="left"/>
      <w:pPr>
        <w:ind w:left="3827" w:hanging="1440"/>
      </w:pPr>
      <w:rPr>
        <w:rFonts w:hint="default"/>
        <w:color w:val="auto"/>
      </w:rPr>
    </w:lvl>
    <w:lvl w:ilvl="8">
      <w:start w:val="1"/>
      <w:numFmt w:val="decimal"/>
      <w:lvlText w:val="%1.%2.%3.%4.%5.%6.%7.%8.%9."/>
      <w:lvlJc w:val="left"/>
      <w:pPr>
        <w:ind w:left="4528" w:hanging="1800"/>
      </w:pPr>
      <w:rPr>
        <w:rFonts w:hint="default"/>
        <w:color w:val="auto"/>
      </w:rPr>
    </w:lvl>
  </w:abstractNum>
  <w:abstractNum w:abstractNumId="39" w15:restartNumberingAfterBreak="0">
    <w:nsid w:val="5F185F00"/>
    <w:multiLevelType w:val="multilevel"/>
    <w:tmpl w:val="D8DAC31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CE37AC"/>
    <w:multiLevelType w:val="hybridMultilevel"/>
    <w:tmpl w:val="14D0CE86"/>
    <w:lvl w:ilvl="0" w:tplc="A51CA0A8">
      <w:start w:val="1"/>
      <w:numFmt w:val="decimal"/>
      <w:pStyle w:val="Normal1"/>
      <w:lvlText w:val="%1."/>
      <w:lvlJc w:val="left"/>
      <w:pPr>
        <w:ind w:left="720"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F82D4C"/>
    <w:multiLevelType w:val="hybridMultilevel"/>
    <w:tmpl w:val="42FC2A5C"/>
    <w:lvl w:ilvl="0" w:tplc="61DCBD78">
      <w:start w:val="2"/>
      <w:numFmt w:val="bullet"/>
      <w:lvlText w:val="-"/>
      <w:lvlJc w:val="left"/>
      <w:pPr>
        <w:ind w:left="928"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6E5331C3"/>
    <w:multiLevelType w:val="multilevel"/>
    <w:tmpl w:val="E80E240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A81A34"/>
    <w:multiLevelType w:val="multilevel"/>
    <w:tmpl w:val="52C6FC3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377176"/>
    <w:multiLevelType w:val="hybridMultilevel"/>
    <w:tmpl w:val="83AC0308"/>
    <w:lvl w:ilvl="0" w:tplc="4812285A">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5" w15:restartNumberingAfterBreak="0">
    <w:nsid w:val="72F328AA"/>
    <w:multiLevelType w:val="multilevel"/>
    <w:tmpl w:val="5D783F8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2690C"/>
    <w:multiLevelType w:val="hybridMultilevel"/>
    <w:tmpl w:val="6582857A"/>
    <w:lvl w:ilvl="0" w:tplc="B9B8571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7A53592"/>
    <w:multiLevelType w:val="multilevel"/>
    <w:tmpl w:val="67EC595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192D21"/>
    <w:multiLevelType w:val="multilevel"/>
    <w:tmpl w:val="31283446"/>
    <w:lvl w:ilvl="0">
      <w:start w:val="11"/>
      <w:numFmt w:val="decimal"/>
      <w:lvlText w:val="%1."/>
      <w:lvlJc w:val="left"/>
      <w:pPr>
        <w:ind w:left="660" w:hanging="660"/>
      </w:pPr>
      <w:rPr>
        <w:rFonts w:hint="default"/>
      </w:rPr>
    </w:lvl>
    <w:lvl w:ilvl="1">
      <w:start w:val="3"/>
      <w:numFmt w:val="decimal"/>
      <w:lvlText w:val="%1.%2."/>
      <w:lvlJc w:val="left"/>
      <w:pPr>
        <w:ind w:left="1128" w:hanging="6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num w:numId="1" w16cid:durableId="596863454">
    <w:abstractNumId w:val="0"/>
  </w:num>
  <w:num w:numId="2" w16cid:durableId="1694108949">
    <w:abstractNumId w:val="30"/>
  </w:num>
  <w:num w:numId="3" w16cid:durableId="1511338233">
    <w:abstractNumId w:val="46"/>
  </w:num>
  <w:num w:numId="4" w16cid:durableId="1813936833">
    <w:abstractNumId w:val="34"/>
  </w:num>
  <w:num w:numId="5" w16cid:durableId="943153015">
    <w:abstractNumId w:val="5"/>
  </w:num>
  <w:num w:numId="6" w16cid:durableId="45106652">
    <w:abstractNumId w:val="40"/>
  </w:num>
  <w:num w:numId="7" w16cid:durableId="1707826038">
    <w:abstractNumId w:val="45"/>
  </w:num>
  <w:num w:numId="8" w16cid:durableId="1252852464">
    <w:abstractNumId w:val="19"/>
  </w:num>
  <w:num w:numId="9" w16cid:durableId="925920999">
    <w:abstractNumId w:val="12"/>
  </w:num>
  <w:num w:numId="10" w16cid:durableId="1200777792">
    <w:abstractNumId w:val="17"/>
  </w:num>
  <w:num w:numId="11" w16cid:durableId="1381321765">
    <w:abstractNumId w:val="21"/>
  </w:num>
  <w:num w:numId="12" w16cid:durableId="826633391">
    <w:abstractNumId w:val="39"/>
  </w:num>
  <w:num w:numId="13" w16cid:durableId="1016351094">
    <w:abstractNumId w:val="4"/>
  </w:num>
  <w:num w:numId="14" w16cid:durableId="1214778794">
    <w:abstractNumId w:val="32"/>
  </w:num>
  <w:num w:numId="15" w16cid:durableId="607590987">
    <w:abstractNumId w:val="26"/>
  </w:num>
  <w:num w:numId="16" w16cid:durableId="1460101935">
    <w:abstractNumId w:val="18"/>
  </w:num>
  <w:num w:numId="17" w16cid:durableId="1175653949">
    <w:abstractNumId w:val="23"/>
  </w:num>
  <w:num w:numId="18" w16cid:durableId="821312921">
    <w:abstractNumId w:val="37"/>
  </w:num>
  <w:num w:numId="19" w16cid:durableId="1628125613">
    <w:abstractNumId w:val="33"/>
  </w:num>
  <w:num w:numId="20" w16cid:durableId="671108779">
    <w:abstractNumId w:val="36"/>
  </w:num>
  <w:num w:numId="21" w16cid:durableId="1912931846">
    <w:abstractNumId w:val="41"/>
  </w:num>
  <w:num w:numId="22" w16cid:durableId="1375959041">
    <w:abstractNumId w:val="47"/>
  </w:num>
  <w:num w:numId="23" w16cid:durableId="279191271">
    <w:abstractNumId w:val="24"/>
  </w:num>
  <w:num w:numId="24" w16cid:durableId="389811207">
    <w:abstractNumId w:val="6"/>
  </w:num>
  <w:num w:numId="25" w16cid:durableId="97526580">
    <w:abstractNumId w:val="38"/>
  </w:num>
  <w:num w:numId="26" w16cid:durableId="274292118">
    <w:abstractNumId w:val="27"/>
  </w:num>
  <w:num w:numId="27" w16cid:durableId="1821578824">
    <w:abstractNumId w:val="15"/>
  </w:num>
  <w:num w:numId="28" w16cid:durableId="270860293">
    <w:abstractNumId w:val="35"/>
  </w:num>
  <w:num w:numId="29" w16cid:durableId="1927883301">
    <w:abstractNumId w:val="42"/>
  </w:num>
  <w:num w:numId="30" w16cid:durableId="2079283122">
    <w:abstractNumId w:val="7"/>
  </w:num>
  <w:num w:numId="31" w16cid:durableId="1181580970">
    <w:abstractNumId w:val="16"/>
  </w:num>
  <w:num w:numId="32" w16cid:durableId="611323919">
    <w:abstractNumId w:val="14"/>
  </w:num>
  <w:num w:numId="33" w16cid:durableId="962273006">
    <w:abstractNumId w:val="29"/>
  </w:num>
  <w:num w:numId="34" w16cid:durableId="1537809832">
    <w:abstractNumId w:val="13"/>
  </w:num>
  <w:num w:numId="35" w16cid:durableId="815224894">
    <w:abstractNumId w:val="9"/>
  </w:num>
  <w:num w:numId="36" w16cid:durableId="1213734440">
    <w:abstractNumId w:val="3"/>
  </w:num>
  <w:num w:numId="37" w16cid:durableId="1698920180">
    <w:abstractNumId w:val="28"/>
  </w:num>
  <w:num w:numId="38" w16cid:durableId="22052060">
    <w:abstractNumId w:val="10"/>
  </w:num>
  <w:num w:numId="39" w16cid:durableId="657078847">
    <w:abstractNumId w:val="8"/>
  </w:num>
  <w:num w:numId="40" w16cid:durableId="1464496768">
    <w:abstractNumId w:val="2"/>
  </w:num>
  <w:num w:numId="41" w16cid:durableId="1465154653">
    <w:abstractNumId w:val="25"/>
  </w:num>
  <w:num w:numId="42" w16cid:durableId="1889954096">
    <w:abstractNumId w:val="44"/>
  </w:num>
  <w:num w:numId="43" w16cid:durableId="1535190921">
    <w:abstractNumId w:val="22"/>
  </w:num>
  <w:num w:numId="44" w16cid:durableId="768157649">
    <w:abstractNumId w:val="31"/>
  </w:num>
  <w:num w:numId="45" w16cid:durableId="1944410823">
    <w:abstractNumId w:val="48"/>
  </w:num>
  <w:num w:numId="46" w16cid:durableId="1154833766">
    <w:abstractNumId w:val="20"/>
  </w:num>
  <w:num w:numId="47" w16cid:durableId="1299843405">
    <w:abstractNumId w:val="11"/>
  </w:num>
  <w:num w:numId="48" w16cid:durableId="1721250334">
    <w:abstractNumId w:val="43"/>
  </w:num>
  <w:num w:numId="49" w16cid:durableId="90167110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72"/>
    <w:rsid w:val="00000A92"/>
    <w:rsid w:val="000021BB"/>
    <w:rsid w:val="00003BD1"/>
    <w:rsid w:val="000041DA"/>
    <w:rsid w:val="0001049E"/>
    <w:rsid w:val="00010989"/>
    <w:rsid w:val="00010EBB"/>
    <w:rsid w:val="00013B76"/>
    <w:rsid w:val="00020AAB"/>
    <w:rsid w:val="00021ED7"/>
    <w:rsid w:val="00022F33"/>
    <w:rsid w:val="0002342A"/>
    <w:rsid w:val="000240DE"/>
    <w:rsid w:val="00025409"/>
    <w:rsid w:val="00025A50"/>
    <w:rsid w:val="000278D6"/>
    <w:rsid w:val="000329C6"/>
    <w:rsid w:val="0003595E"/>
    <w:rsid w:val="00036B68"/>
    <w:rsid w:val="000376C2"/>
    <w:rsid w:val="00041C1E"/>
    <w:rsid w:val="00043D5C"/>
    <w:rsid w:val="0004400C"/>
    <w:rsid w:val="00045BA8"/>
    <w:rsid w:val="00046913"/>
    <w:rsid w:val="000514D8"/>
    <w:rsid w:val="00052F68"/>
    <w:rsid w:val="00055351"/>
    <w:rsid w:val="000572F1"/>
    <w:rsid w:val="00060C4C"/>
    <w:rsid w:val="00062466"/>
    <w:rsid w:val="00062A63"/>
    <w:rsid w:val="00064B2D"/>
    <w:rsid w:val="00064B44"/>
    <w:rsid w:val="00066C35"/>
    <w:rsid w:val="000675C0"/>
    <w:rsid w:val="00067A2C"/>
    <w:rsid w:val="000717F5"/>
    <w:rsid w:val="00071A0E"/>
    <w:rsid w:val="00072D92"/>
    <w:rsid w:val="00074EA5"/>
    <w:rsid w:val="00075078"/>
    <w:rsid w:val="000809EF"/>
    <w:rsid w:val="00082605"/>
    <w:rsid w:val="00082F47"/>
    <w:rsid w:val="00084200"/>
    <w:rsid w:val="000845DB"/>
    <w:rsid w:val="000854EA"/>
    <w:rsid w:val="00090901"/>
    <w:rsid w:val="0009092C"/>
    <w:rsid w:val="000927A5"/>
    <w:rsid w:val="00093F69"/>
    <w:rsid w:val="00094EC6"/>
    <w:rsid w:val="000953E3"/>
    <w:rsid w:val="0009769A"/>
    <w:rsid w:val="00097E12"/>
    <w:rsid w:val="000A081B"/>
    <w:rsid w:val="000A1E6A"/>
    <w:rsid w:val="000A3FAA"/>
    <w:rsid w:val="000A5038"/>
    <w:rsid w:val="000A54DC"/>
    <w:rsid w:val="000A68C2"/>
    <w:rsid w:val="000A7A8B"/>
    <w:rsid w:val="000B0941"/>
    <w:rsid w:val="000B0E26"/>
    <w:rsid w:val="000B2E7A"/>
    <w:rsid w:val="000B3290"/>
    <w:rsid w:val="000B3F8C"/>
    <w:rsid w:val="000B4999"/>
    <w:rsid w:val="000B5032"/>
    <w:rsid w:val="000B53DD"/>
    <w:rsid w:val="000B5CAC"/>
    <w:rsid w:val="000B63FF"/>
    <w:rsid w:val="000B6494"/>
    <w:rsid w:val="000B72B1"/>
    <w:rsid w:val="000B7E17"/>
    <w:rsid w:val="000C1164"/>
    <w:rsid w:val="000C3F62"/>
    <w:rsid w:val="000C5E6B"/>
    <w:rsid w:val="000C6B75"/>
    <w:rsid w:val="000D16FD"/>
    <w:rsid w:val="000D2409"/>
    <w:rsid w:val="000D6821"/>
    <w:rsid w:val="000E0E47"/>
    <w:rsid w:val="000E3410"/>
    <w:rsid w:val="000E4C5E"/>
    <w:rsid w:val="000E5862"/>
    <w:rsid w:val="000E5968"/>
    <w:rsid w:val="000E59DC"/>
    <w:rsid w:val="000E6097"/>
    <w:rsid w:val="000E6141"/>
    <w:rsid w:val="000E6516"/>
    <w:rsid w:val="000E6762"/>
    <w:rsid w:val="000E7EC9"/>
    <w:rsid w:val="000F04F0"/>
    <w:rsid w:val="000F09B3"/>
    <w:rsid w:val="000F4D25"/>
    <w:rsid w:val="000F5662"/>
    <w:rsid w:val="000F5943"/>
    <w:rsid w:val="000F5D83"/>
    <w:rsid w:val="000F6829"/>
    <w:rsid w:val="000F68A7"/>
    <w:rsid w:val="000F6B25"/>
    <w:rsid w:val="00104B31"/>
    <w:rsid w:val="00112803"/>
    <w:rsid w:val="001129D8"/>
    <w:rsid w:val="00113815"/>
    <w:rsid w:val="00115157"/>
    <w:rsid w:val="0011517B"/>
    <w:rsid w:val="00115968"/>
    <w:rsid w:val="001170A6"/>
    <w:rsid w:val="00124A44"/>
    <w:rsid w:val="001255C7"/>
    <w:rsid w:val="0012564D"/>
    <w:rsid w:val="00126A27"/>
    <w:rsid w:val="00127761"/>
    <w:rsid w:val="0013233A"/>
    <w:rsid w:val="00132A67"/>
    <w:rsid w:val="00133B9E"/>
    <w:rsid w:val="00135BE4"/>
    <w:rsid w:val="0013648B"/>
    <w:rsid w:val="00140483"/>
    <w:rsid w:val="00140802"/>
    <w:rsid w:val="00142BF2"/>
    <w:rsid w:val="00143985"/>
    <w:rsid w:val="0014548B"/>
    <w:rsid w:val="001465DC"/>
    <w:rsid w:val="00152D99"/>
    <w:rsid w:val="001569EB"/>
    <w:rsid w:val="00161B1A"/>
    <w:rsid w:val="0016278D"/>
    <w:rsid w:val="00163033"/>
    <w:rsid w:val="00163D35"/>
    <w:rsid w:val="00164609"/>
    <w:rsid w:val="0016480A"/>
    <w:rsid w:val="00165C31"/>
    <w:rsid w:val="001661D3"/>
    <w:rsid w:val="00166A29"/>
    <w:rsid w:val="001674C9"/>
    <w:rsid w:val="00172DEB"/>
    <w:rsid w:val="001845DA"/>
    <w:rsid w:val="0018723B"/>
    <w:rsid w:val="0019259B"/>
    <w:rsid w:val="00192F74"/>
    <w:rsid w:val="001932AB"/>
    <w:rsid w:val="00194AC4"/>
    <w:rsid w:val="00194DF3"/>
    <w:rsid w:val="001955CB"/>
    <w:rsid w:val="00195764"/>
    <w:rsid w:val="00196EDD"/>
    <w:rsid w:val="001A0971"/>
    <w:rsid w:val="001A0A3E"/>
    <w:rsid w:val="001A174D"/>
    <w:rsid w:val="001A2C23"/>
    <w:rsid w:val="001B010A"/>
    <w:rsid w:val="001B0865"/>
    <w:rsid w:val="001B192C"/>
    <w:rsid w:val="001B356D"/>
    <w:rsid w:val="001B596D"/>
    <w:rsid w:val="001C021A"/>
    <w:rsid w:val="001C07FC"/>
    <w:rsid w:val="001C2717"/>
    <w:rsid w:val="001C280C"/>
    <w:rsid w:val="001C357D"/>
    <w:rsid w:val="001C53E5"/>
    <w:rsid w:val="001C621A"/>
    <w:rsid w:val="001C6BB1"/>
    <w:rsid w:val="001D0FBE"/>
    <w:rsid w:val="001D119F"/>
    <w:rsid w:val="001D242E"/>
    <w:rsid w:val="001D28C7"/>
    <w:rsid w:val="001D290B"/>
    <w:rsid w:val="001D6329"/>
    <w:rsid w:val="001D6FBD"/>
    <w:rsid w:val="001E01F1"/>
    <w:rsid w:val="001E1754"/>
    <w:rsid w:val="001E3A69"/>
    <w:rsid w:val="001E4D13"/>
    <w:rsid w:val="001E4D3B"/>
    <w:rsid w:val="001E5930"/>
    <w:rsid w:val="001E6A58"/>
    <w:rsid w:val="001F3192"/>
    <w:rsid w:val="001F36D6"/>
    <w:rsid w:val="001F4891"/>
    <w:rsid w:val="001F52B8"/>
    <w:rsid w:val="001F6217"/>
    <w:rsid w:val="00200461"/>
    <w:rsid w:val="002012BA"/>
    <w:rsid w:val="002013ED"/>
    <w:rsid w:val="00203035"/>
    <w:rsid w:val="0020331D"/>
    <w:rsid w:val="00203F67"/>
    <w:rsid w:val="0020462E"/>
    <w:rsid w:val="00205EBD"/>
    <w:rsid w:val="00206EF8"/>
    <w:rsid w:val="0020727A"/>
    <w:rsid w:val="00212459"/>
    <w:rsid w:val="00212F10"/>
    <w:rsid w:val="002143C1"/>
    <w:rsid w:val="002164D5"/>
    <w:rsid w:val="00221B84"/>
    <w:rsid w:val="002238D5"/>
    <w:rsid w:val="0022637C"/>
    <w:rsid w:val="00227AA7"/>
    <w:rsid w:val="00232EC0"/>
    <w:rsid w:val="0023369E"/>
    <w:rsid w:val="00234012"/>
    <w:rsid w:val="00237374"/>
    <w:rsid w:val="00237EB5"/>
    <w:rsid w:val="0024108A"/>
    <w:rsid w:val="002416BC"/>
    <w:rsid w:val="00242B3E"/>
    <w:rsid w:val="00242ECD"/>
    <w:rsid w:val="002439C3"/>
    <w:rsid w:val="00243D23"/>
    <w:rsid w:val="00244B0A"/>
    <w:rsid w:val="002450F9"/>
    <w:rsid w:val="002518E5"/>
    <w:rsid w:val="00252BC2"/>
    <w:rsid w:val="00254908"/>
    <w:rsid w:val="00255A2F"/>
    <w:rsid w:val="00256487"/>
    <w:rsid w:val="00257547"/>
    <w:rsid w:val="002606A5"/>
    <w:rsid w:val="0026456A"/>
    <w:rsid w:val="00264B70"/>
    <w:rsid w:val="0026558A"/>
    <w:rsid w:val="00267C1C"/>
    <w:rsid w:val="00267D6C"/>
    <w:rsid w:val="00270820"/>
    <w:rsid w:val="00271D1D"/>
    <w:rsid w:val="00273401"/>
    <w:rsid w:val="00273BE6"/>
    <w:rsid w:val="00274D59"/>
    <w:rsid w:val="00276A5F"/>
    <w:rsid w:val="002812C6"/>
    <w:rsid w:val="002819C0"/>
    <w:rsid w:val="00282D6D"/>
    <w:rsid w:val="00286848"/>
    <w:rsid w:val="00286CF7"/>
    <w:rsid w:val="00287C34"/>
    <w:rsid w:val="00292A60"/>
    <w:rsid w:val="00292A74"/>
    <w:rsid w:val="00294A08"/>
    <w:rsid w:val="00294C3B"/>
    <w:rsid w:val="00296B9D"/>
    <w:rsid w:val="00296BEE"/>
    <w:rsid w:val="00296DF5"/>
    <w:rsid w:val="002A0AFB"/>
    <w:rsid w:val="002A5F13"/>
    <w:rsid w:val="002A708C"/>
    <w:rsid w:val="002B043B"/>
    <w:rsid w:val="002B0C38"/>
    <w:rsid w:val="002B2116"/>
    <w:rsid w:val="002B2883"/>
    <w:rsid w:val="002B31CF"/>
    <w:rsid w:val="002B63B0"/>
    <w:rsid w:val="002C1CD3"/>
    <w:rsid w:val="002C3B38"/>
    <w:rsid w:val="002C4ED4"/>
    <w:rsid w:val="002C51CD"/>
    <w:rsid w:val="002D234B"/>
    <w:rsid w:val="002D30DC"/>
    <w:rsid w:val="002E11D1"/>
    <w:rsid w:val="002E23DA"/>
    <w:rsid w:val="002E4334"/>
    <w:rsid w:val="002E48DC"/>
    <w:rsid w:val="002E54A5"/>
    <w:rsid w:val="002E6138"/>
    <w:rsid w:val="002F01E9"/>
    <w:rsid w:val="002F33C5"/>
    <w:rsid w:val="002F6028"/>
    <w:rsid w:val="002F6844"/>
    <w:rsid w:val="00303F6E"/>
    <w:rsid w:val="0030449C"/>
    <w:rsid w:val="003044B8"/>
    <w:rsid w:val="00305F44"/>
    <w:rsid w:val="0031028D"/>
    <w:rsid w:val="0031131E"/>
    <w:rsid w:val="0031394E"/>
    <w:rsid w:val="0031427A"/>
    <w:rsid w:val="00314AE6"/>
    <w:rsid w:val="00315842"/>
    <w:rsid w:val="00320518"/>
    <w:rsid w:val="00321592"/>
    <w:rsid w:val="00322903"/>
    <w:rsid w:val="00325A2C"/>
    <w:rsid w:val="0032617D"/>
    <w:rsid w:val="003261EE"/>
    <w:rsid w:val="00326DD9"/>
    <w:rsid w:val="00330311"/>
    <w:rsid w:val="003309E7"/>
    <w:rsid w:val="00330A40"/>
    <w:rsid w:val="00330A8C"/>
    <w:rsid w:val="00331C8B"/>
    <w:rsid w:val="0033222F"/>
    <w:rsid w:val="00335C20"/>
    <w:rsid w:val="00337381"/>
    <w:rsid w:val="00342E2A"/>
    <w:rsid w:val="003456B3"/>
    <w:rsid w:val="00345C0D"/>
    <w:rsid w:val="00350BF9"/>
    <w:rsid w:val="00352AE3"/>
    <w:rsid w:val="00352B1A"/>
    <w:rsid w:val="0035661C"/>
    <w:rsid w:val="00356D86"/>
    <w:rsid w:val="00361049"/>
    <w:rsid w:val="00364429"/>
    <w:rsid w:val="00366195"/>
    <w:rsid w:val="00366FF4"/>
    <w:rsid w:val="0037189D"/>
    <w:rsid w:val="00373252"/>
    <w:rsid w:val="003756F6"/>
    <w:rsid w:val="003763ED"/>
    <w:rsid w:val="003766F0"/>
    <w:rsid w:val="0037671B"/>
    <w:rsid w:val="00381365"/>
    <w:rsid w:val="00381469"/>
    <w:rsid w:val="00382BD6"/>
    <w:rsid w:val="00383774"/>
    <w:rsid w:val="00383D7E"/>
    <w:rsid w:val="00394A37"/>
    <w:rsid w:val="00395275"/>
    <w:rsid w:val="0039587C"/>
    <w:rsid w:val="003965B4"/>
    <w:rsid w:val="003A1063"/>
    <w:rsid w:val="003A176E"/>
    <w:rsid w:val="003A2E67"/>
    <w:rsid w:val="003A3234"/>
    <w:rsid w:val="003A3C6A"/>
    <w:rsid w:val="003A41EF"/>
    <w:rsid w:val="003A5EB2"/>
    <w:rsid w:val="003A63DE"/>
    <w:rsid w:val="003B08EE"/>
    <w:rsid w:val="003B1381"/>
    <w:rsid w:val="003B1A9C"/>
    <w:rsid w:val="003B34B3"/>
    <w:rsid w:val="003B35B5"/>
    <w:rsid w:val="003B4C16"/>
    <w:rsid w:val="003B7D8C"/>
    <w:rsid w:val="003C020F"/>
    <w:rsid w:val="003C6A43"/>
    <w:rsid w:val="003C6F72"/>
    <w:rsid w:val="003D1129"/>
    <w:rsid w:val="003D20AB"/>
    <w:rsid w:val="003D2B44"/>
    <w:rsid w:val="003D3FEE"/>
    <w:rsid w:val="003D463A"/>
    <w:rsid w:val="003D57E1"/>
    <w:rsid w:val="003D649C"/>
    <w:rsid w:val="003D7D43"/>
    <w:rsid w:val="003E23A6"/>
    <w:rsid w:val="003E3A98"/>
    <w:rsid w:val="003E5B9A"/>
    <w:rsid w:val="003E6149"/>
    <w:rsid w:val="003E6E00"/>
    <w:rsid w:val="003E7C32"/>
    <w:rsid w:val="003F00B3"/>
    <w:rsid w:val="003F0EC7"/>
    <w:rsid w:val="003F4606"/>
    <w:rsid w:val="003F686D"/>
    <w:rsid w:val="003F68C5"/>
    <w:rsid w:val="003F68CF"/>
    <w:rsid w:val="00400AAF"/>
    <w:rsid w:val="00401687"/>
    <w:rsid w:val="00403DF5"/>
    <w:rsid w:val="00404CED"/>
    <w:rsid w:val="00405B57"/>
    <w:rsid w:val="0040610E"/>
    <w:rsid w:val="0040625E"/>
    <w:rsid w:val="00406BE0"/>
    <w:rsid w:val="00407E99"/>
    <w:rsid w:val="004116AA"/>
    <w:rsid w:val="004116B7"/>
    <w:rsid w:val="00411BBF"/>
    <w:rsid w:val="00411D48"/>
    <w:rsid w:val="004127DA"/>
    <w:rsid w:val="00412EEC"/>
    <w:rsid w:val="00414305"/>
    <w:rsid w:val="004157A7"/>
    <w:rsid w:val="00415A67"/>
    <w:rsid w:val="004204C8"/>
    <w:rsid w:val="0042052E"/>
    <w:rsid w:val="00420A62"/>
    <w:rsid w:val="004263A9"/>
    <w:rsid w:val="00427D31"/>
    <w:rsid w:val="00427E49"/>
    <w:rsid w:val="00430164"/>
    <w:rsid w:val="004312B1"/>
    <w:rsid w:val="00431988"/>
    <w:rsid w:val="0043489C"/>
    <w:rsid w:val="00434E19"/>
    <w:rsid w:val="00441BC3"/>
    <w:rsid w:val="00442D05"/>
    <w:rsid w:val="00445198"/>
    <w:rsid w:val="0044617C"/>
    <w:rsid w:val="00446F79"/>
    <w:rsid w:val="00447322"/>
    <w:rsid w:val="00447358"/>
    <w:rsid w:val="00447BAF"/>
    <w:rsid w:val="0045162B"/>
    <w:rsid w:val="004521FD"/>
    <w:rsid w:val="00454F8C"/>
    <w:rsid w:val="0045631C"/>
    <w:rsid w:val="004565A6"/>
    <w:rsid w:val="00456F2B"/>
    <w:rsid w:val="0046330E"/>
    <w:rsid w:val="00463E52"/>
    <w:rsid w:val="00467028"/>
    <w:rsid w:val="00467703"/>
    <w:rsid w:val="00473135"/>
    <w:rsid w:val="00476B61"/>
    <w:rsid w:val="004806E4"/>
    <w:rsid w:val="00480DBD"/>
    <w:rsid w:val="004874CF"/>
    <w:rsid w:val="00491CF8"/>
    <w:rsid w:val="004933AF"/>
    <w:rsid w:val="004935C9"/>
    <w:rsid w:val="004951D5"/>
    <w:rsid w:val="0049532F"/>
    <w:rsid w:val="00495F7A"/>
    <w:rsid w:val="0049731F"/>
    <w:rsid w:val="004976A7"/>
    <w:rsid w:val="00497F7D"/>
    <w:rsid w:val="004A094F"/>
    <w:rsid w:val="004A1EEF"/>
    <w:rsid w:val="004A54A4"/>
    <w:rsid w:val="004A5E02"/>
    <w:rsid w:val="004B19A1"/>
    <w:rsid w:val="004B248D"/>
    <w:rsid w:val="004B34BA"/>
    <w:rsid w:val="004B41E0"/>
    <w:rsid w:val="004B59EC"/>
    <w:rsid w:val="004B7E25"/>
    <w:rsid w:val="004C103C"/>
    <w:rsid w:val="004C14FC"/>
    <w:rsid w:val="004C31F2"/>
    <w:rsid w:val="004C51C4"/>
    <w:rsid w:val="004C6259"/>
    <w:rsid w:val="004C62B3"/>
    <w:rsid w:val="004C703F"/>
    <w:rsid w:val="004D12DC"/>
    <w:rsid w:val="004D3CC8"/>
    <w:rsid w:val="004D4ECF"/>
    <w:rsid w:val="004D5272"/>
    <w:rsid w:val="004D52F4"/>
    <w:rsid w:val="004E1F5F"/>
    <w:rsid w:val="004E3BD4"/>
    <w:rsid w:val="004E3BD5"/>
    <w:rsid w:val="004E5E26"/>
    <w:rsid w:val="004E6808"/>
    <w:rsid w:val="004E7C8F"/>
    <w:rsid w:val="004F0ADF"/>
    <w:rsid w:val="004F133F"/>
    <w:rsid w:val="004F3786"/>
    <w:rsid w:val="004F3FA6"/>
    <w:rsid w:val="004F6E46"/>
    <w:rsid w:val="00502812"/>
    <w:rsid w:val="005040E3"/>
    <w:rsid w:val="00511B56"/>
    <w:rsid w:val="00512D1D"/>
    <w:rsid w:val="00513A7E"/>
    <w:rsid w:val="00513B59"/>
    <w:rsid w:val="005178CA"/>
    <w:rsid w:val="005257FF"/>
    <w:rsid w:val="00526FB8"/>
    <w:rsid w:val="005272BD"/>
    <w:rsid w:val="00527A5E"/>
    <w:rsid w:val="0053290A"/>
    <w:rsid w:val="00532C73"/>
    <w:rsid w:val="00534CCB"/>
    <w:rsid w:val="00542DF2"/>
    <w:rsid w:val="005456E0"/>
    <w:rsid w:val="00547905"/>
    <w:rsid w:val="00547BFB"/>
    <w:rsid w:val="00547F70"/>
    <w:rsid w:val="005544D5"/>
    <w:rsid w:val="00555732"/>
    <w:rsid w:val="005572D4"/>
    <w:rsid w:val="00561AB3"/>
    <w:rsid w:val="00563E9E"/>
    <w:rsid w:val="005643D5"/>
    <w:rsid w:val="00566A36"/>
    <w:rsid w:val="00571441"/>
    <w:rsid w:val="00571647"/>
    <w:rsid w:val="005747CB"/>
    <w:rsid w:val="005769B2"/>
    <w:rsid w:val="00577255"/>
    <w:rsid w:val="0058081D"/>
    <w:rsid w:val="005819B8"/>
    <w:rsid w:val="00582195"/>
    <w:rsid w:val="00582426"/>
    <w:rsid w:val="0058266F"/>
    <w:rsid w:val="00582DCF"/>
    <w:rsid w:val="00583D76"/>
    <w:rsid w:val="005855A9"/>
    <w:rsid w:val="00590D12"/>
    <w:rsid w:val="00590DFA"/>
    <w:rsid w:val="00592738"/>
    <w:rsid w:val="005933C0"/>
    <w:rsid w:val="005934B0"/>
    <w:rsid w:val="00596453"/>
    <w:rsid w:val="005A3543"/>
    <w:rsid w:val="005A3605"/>
    <w:rsid w:val="005A3DC6"/>
    <w:rsid w:val="005A5280"/>
    <w:rsid w:val="005A762A"/>
    <w:rsid w:val="005A77A1"/>
    <w:rsid w:val="005B018A"/>
    <w:rsid w:val="005B03DC"/>
    <w:rsid w:val="005B0842"/>
    <w:rsid w:val="005B0FBA"/>
    <w:rsid w:val="005B1223"/>
    <w:rsid w:val="005B3578"/>
    <w:rsid w:val="005B59D8"/>
    <w:rsid w:val="005B6385"/>
    <w:rsid w:val="005B6713"/>
    <w:rsid w:val="005B7045"/>
    <w:rsid w:val="005B70B1"/>
    <w:rsid w:val="005B778A"/>
    <w:rsid w:val="005C1317"/>
    <w:rsid w:val="005C1881"/>
    <w:rsid w:val="005C323D"/>
    <w:rsid w:val="005C73C0"/>
    <w:rsid w:val="005D11D8"/>
    <w:rsid w:val="005D14C0"/>
    <w:rsid w:val="005D2163"/>
    <w:rsid w:val="005D2787"/>
    <w:rsid w:val="005D34AC"/>
    <w:rsid w:val="005D4A90"/>
    <w:rsid w:val="005D4D0B"/>
    <w:rsid w:val="005D4F7A"/>
    <w:rsid w:val="005E0334"/>
    <w:rsid w:val="005E0C9B"/>
    <w:rsid w:val="005E265D"/>
    <w:rsid w:val="005E3DA0"/>
    <w:rsid w:val="005F1AAA"/>
    <w:rsid w:val="00602AC1"/>
    <w:rsid w:val="00605E96"/>
    <w:rsid w:val="006073F6"/>
    <w:rsid w:val="006110DA"/>
    <w:rsid w:val="00611902"/>
    <w:rsid w:val="006149A2"/>
    <w:rsid w:val="00617F29"/>
    <w:rsid w:val="00622CB2"/>
    <w:rsid w:val="00624570"/>
    <w:rsid w:val="0062457C"/>
    <w:rsid w:val="006248A0"/>
    <w:rsid w:val="00624AAB"/>
    <w:rsid w:val="00624AC2"/>
    <w:rsid w:val="006259C9"/>
    <w:rsid w:val="00625A57"/>
    <w:rsid w:val="006271CC"/>
    <w:rsid w:val="00630227"/>
    <w:rsid w:val="00630E23"/>
    <w:rsid w:val="006328EE"/>
    <w:rsid w:val="00632ECD"/>
    <w:rsid w:val="00633A06"/>
    <w:rsid w:val="00634AD3"/>
    <w:rsid w:val="00634D2E"/>
    <w:rsid w:val="00637495"/>
    <w:rsid w:val="00637D2A"/>
    <w:rsid w:val="00641EAD"/>
    <w:rsid w:val="006465FB"/>
    <w:rsid w:val="00647735"/>
    <w:rsid w:val="0065075F"/>
    <w:rsid w:val="00651CBC"/>
    <w:rsid w:val="00654966"/>
    <w:rsid w:val="00660797"/>
    <w:rsid w:val="006612D5"/>
    <w:rsid w:val="0066377A"/>
    <w:rsid w:val="00665071"/>
    <w:rsid w:val="006652B3"/>
    <w:rsid w:val="0066691B"/>
    <w:rsid w:val="00667401"/>
    <w:rsid w:val="0066791C"/>
    <w:rsid w:val="00671F02"/>
    <w:rsid w:val="00674750"/>
    <w:rsid w:val="006747E7"/>
    <w:rsid w:val="006804C1"/>
    <w:rsid w:val="00687161"/>
    <w:rsid w:val="006901C7"/>
    <w:rsid w:val="00690A12"/>
    <w:rsid w:val="00691D1F"/>
    <w:rsid w:val="00695A69"/>
    <w:rsid w:val="00696265"/>
    <w:rsid w:val="0069671E"/>
    <w:rsid w:val="00696A86"/>
    <w:rsid w:val="00697710"/>
    <w:rsid w:val="00697737"/>
    <w:rsid w:val="00697D33"/>
    <w:rsid w:val="006A1BBB"/>
    <w:rsid w:val="006A3D5F"/>
    <w:rsid w:val="006A4895"/>
    <w:rsid w:val="006A4DFB"/>
    <w:rsid w:val="006A65D9"/>
    <w:rsid w:val="006B3983"/>
    <w:rsid w:val="006B3B4C"/>
    <w:rsid w:val="006B472C"/>
    <w:rsid w:val="006B742C"/>
    <w:rsid w:val="006B746E"/>
    <w:rsid w:val="006C1440"/>
    <w:rsid w:val="006C1C0F"/>
    <w:rsid w:val="006C1D3B"/>
    <w:rsid w:val="006C2DC3"/>
    <w:rsid w:val="006C6BED"/>
    <w:rsid w:val="006C744A"/>
    <w:rsid w:val="006D00AF"/>
    <w:rsid w:val="006D14AA"/>
    <w:rsid w:val="006D3317"/>
    <w:rsid w:val="006E34EE"/>
    <w:rsid w:val="006E39CD"/>
    <w:rsid w:val="006E4307"/>
    <w:rsid w:val="006E4F25"/>
    <w:rsid w:val="006E597C"/>
    <w:rsid w:val="006E5E36"/>
    <w:rsid w:val="006F172E"/>
    <w:rsid w:val="006F2787"/>
    <w:rsid w:val="006F2BFD"/>
    <w:rsid w:val="006F3940"/>
    <w:rsid w:val="006F3EBC"/>
    <w:rsid w:val="006F4C61"/>
    <w:rsid w:val="006F4CD8"/>
    <w:rsid w:val="006F4D94"/>
    <w:rsid w:val="006F5615"/>
    <w:rsid w:val="006F6416"/>
    <w:rsid w:val="006F6C47"/>
    <w:rsid w:val="006F7C32"/>
    <w:rsid w:val="00700594"/>
    <w:rsid w:val="00703ACC"/>
    <w:rsid w:val="00703BC0"/>
    <w:rsid w:val="007075A5"/>
    <w:rsid w:val="007109A6"/>
    <w:rsid w:val="00711579"/>
    <w:rsid w:val="00711EDA"/>
    <w:rsid w:val="00711F32"/>
    <w:rsid w:val="00713BA0"/>
    <w:rsid w:val="0071723F"/>
    <w:rsid w:val="00720D8E"/>
    <w:rsid w:val="007213A3"/>
    <w:rsid w:val="007216B5"/>
    <w:rsid w:val="007255D2"/>
    <w:rsid w:val="00725A3F"/>
    <w:rsid w:val="00730FCF"/>
    <w:rsid w:val="007322F9"/>
    <w:rsid w:val="007343B3"/>
    <w:rsid w:val="00735826"/>
    <w:rsid w:val="00737470"/>
    <w:rsid w:val="0074225A"/>
    <w:rsid w:val="007427EE"/>
    <w:rsid w:val="007433DE"/>
    <w:rsid w:val="00750C6B"/>
    <w:rsid w:val="007517FA"/>
    <w:rsid w:val="00751C61"/>
    <w:rsid w:val="00752700"/>
    <w:rsid w:val="00752C19"/>
    <w:rsid w:val="00752FB6"/>
    <w:rsid w:val="00754720"/>
    <w:rsid w:val="00755479"/>
    <w:rsid w:val="00760A4C"/>
    <w:rsid w:val="00760EFD"/>
    <w:rsid w:val="0076410C"/>
    <w:rsid w:val="00765257"/>
    <w:rsid w:val="00765C6C"/>
    <w:rsid w:val="00765C97"/>
    <w:rsid w:val="00766934"/>
    <w:rsid w:val="00772E78"/>
    <w:rsid w:val="00774236"/>
    <w:rsid w:val="0077586C"/>
    <w:rsid w:val="00776662"/>
    <w:rsid w:val="00776BB0"/>
    <w:rsid w:val="00776D2C"/>
    <w:rsid w:val="0078528D"/>
    <w:rsid w:val="00786B24"/>
    <w:rsid w:val="00787773"/>
    <w:rsid w:val="00787C07"/>
    <w:rsid w:val="00790736"/>
    <w:rsid w:val="00792947"/>
    <w:rsid w:val="007930D0"/>
    <w:rsid w:val="00793DE1"/>
    <w:rsid w:val="00793F5F"/>
    <w:rsid w:val="00794ADD"/>
    <w:rsid w:val="00796C80"/>
    <w:rsid w:val="00796FD0"/>
    <w:rsid w:val="007976A7"/>
    <w:rsid w:val="007A0C20"/>
    <w:rsid w:val="007A1029"/>
    <w:rsid w:val="007A10D9"/>
    <w:rsid w:val="007A2ABD"/>
    <w:rsid w:val="007B0209"/>
    <w:rsid w:val="007B2423"/>
    <w:rsid w:val="007B29C8"/>
    <w:rsid w:val="007B434A"/>
    <w:rsid w:val="007B64F6"/>
    <w:rsid w:val="007B7457"/>
    <w:rsid w:val="007B7CDE"/>
    <w:rsid w:val="007C2B8C"/>
    <w:rsid w:val="007C2DD1"/>
    <w:rsid w:val="007C31AF"/>
    <w:rsid w:val="007C491D"/>
    <w:rsid w:val="007C5BD1"/>
    <w:rsid w:val="007C646C"/>
    <w:rsid w:val="007C6E96"/>
    <w:rsid w:val="007C719F"/>
    <w:rsid w:val="007D1CF0"/>
    <w:rsid w:val="007D2986"/>
    <w:rsid w:val="007D301C"/>
    <w:rsid w:val="007D51F0"/>
    <w:rsid w:val="007D5F73"/>
    <w:rsid w:val="007D7D88"/>
    <w:rsid w:val="007E09D0"/>
    <w:rsid w:val="007E1197"/>
    <w:rsid w:val="007E152F"/>
    <w:rsid w:val="007E3A7D"/>
    <w:rsid w:val="007E3F9E"/>
    <w:rsid w:val="007E61F0"/>
    <w:rsid w:val="007F11AA"/>
    <w:rsid w:val="007F23C8"/>
    <w:rsid w:val="007F24B9"/>
    <w:rsid w:val="007F300F"/>
    <w:rsid w:val="007F477A"/>
    <w:rsid w:val="007F6D22"/>
    <w:rsid w:val="00800739"/>
    <w:rsid w:val="008024CF"/>
    <w:rsid w:val="00805000"/>
    <w:rsid w:val="008063A3"/>
    <w:rsid w:val="00806D82"/>
    <w:rsid w:val="008124A1"/>
    <w:rsid w:val="00813120"/>
    <w:rsid w:val="00813E86"/>
    <w:rsid w:val="008161F6"/>
    <w:rsid w:val="00816FFB"/>
    <w:rsid w:val="008242B1"/>
    <w:rsid w:val="0082483E"/>
    <w:rsid w:val="0082488D"/>
    <w:rsid w:val="008315D2"/>
    <w:rsid w:val="008318D9"/>
    <w:rsid w:val="008339FD"/>
    <w:rsid w:val="00834442"/>
    <w:rsid w:val="008349C7"/>
    <w:rsid w:val="00834C57"/>
    <w:rsid w:val="00836489"/>
    <w:rsid w:val="008368B5"/>
    <w:rsid w:val="008369C7"/>
    <w:rsid w:val="00836F9B"/>
    <w:rsid w:val="00837883"/>
    <w:rsid w:val="0084107C"/>
    <w:rsid w:val="00841794"/>
    <w:rsid w:val="00841812"/>
    <w:rsid w:val="00843485"/>
    <w:rsid w:val="008459C0"/>
    <w:rsid w:val="008459E5"/>
    <w:rsid w:val="00846A24"/>
    <w:rsid w:val="00846FB4"/>
    <w:rsid w:val="0085268D"/>
    <w:rsid w:val="0085484C"/>
    <w:rsid w:val="00855B46"/>
    <w:rsid w:val="008611CA"/>
    <w:rsid w:val="00863A1E"/>
    <w:rsid w:val="00863C0F"/>
    <w:rsid w:val="00867158"/>
    <w:rsid w:val="00871EB5"/>
    <w:rsid w:val="008725FB"/>
    <w:rsid w:val="008742A7"/>
    <w:rsid w:val="00875219"/>
    <w:rsid w:val="0087663B"/>
    <w:rsid w:val="00876BAE"/>
    <w:rsid w:val="00885691"/>
    <w:rsid w:val="00893A31"/>
    <w:rsid w:val="00893C1C"/>
    <w:rsid w:val="00894333"/>
    <w:rsid w:val="00894AD0"/>
    <w:rsid w:val="00894B70"/>
    <w:rsid w:val="0089577E"/>
    <w:rsid w:val="00896FB7"/>
    <w:rsid w:val="00897775"/>
    <w:rsid w:val="00897FB3"/>
    <w:rsid w:val="008A160A"/>
    <w:rsid w:val="008A3AB1"/>
    <w:rsid w:val="008A5735"/>
    <w:rsid w:val="008A5DFE"/>
    <w:rsid w:val="008A721A"/>
    <w:rsid w:val="008A786F"/>
    <w:rsid w:val="008B3277"/>
    <w:rsid w:val="008B47CA"/>
    <w:rsid w:val="008B4910"/>
    <w:rsid w:val="008C0FF3"/>
    <w:rsid w:val="008C395B"/>
    <w:rsid w:val="008D4345"/>
    <w:rsid w:val="008D5345"/>
    <w:rsid w:val="008D62AF"/>
    <w:rsid w:val="008D6A96"/>
    <w:rsid w:val="008D78D3"/>
    <w:rsid w:val="008D7D37"/>
    <w:rsid w:val="008E0D86"/>
    <w:rsid w:val="008E1C9D"/>
    <w:rsid w:val="008E5C8C"/>
    <w:rsid w:val="008E61EE"/>
    <w:rsid w:val="008E75B2"/>
    <w:rsid w:val="008E7DCB"/>
    <w:rsid w:val="008F0749"/>
    <w:rsid w:val="008F17A9"/>
    <w:rsid w:val="008F3E07"/>
    <w:rsid w:val="008F6ACE"/>
    <w:rsid w:val="008F738F"/>
    <w:rsid w:val="00901361"/>
    <w:rsid w:val="00901399"/>
    <w:rsid w:val="0090242A"/>
    <w:rsid w:val="00903F97"/>
    <w:rsid w:val="00905A4C"/>
    <w:rsid w:val="00906239"/>
    <w:rsid w:val="00912E30"/>
    <w:rsid w:val="00912F78"/>
    <w:rsid w:val="0091671D"/>
    <w:rsid w:val="00917BC8"/>
    <w:rsid w:val="00917CCC"/>
    <w:rsid w:val="00921CF8"/>
    <w:rsid w:val="00923E3B"/>
    <w:rsid w:val="00925214"/>
    <w:rsid w:val="00925D5D"/>
    <w:rsid w:val="00925DFB"/>
    <w:rsid w:val="00926E83"/>
    <w:rsid w:val="009278D6"/>
    <w:rsid w:val="00927EA8"/>
    <w:rsid w:val="00930161"/>
    <w:rsid w:val="00930B43"/>
    <w:rsid w:val="00932AB7"/>
    <w:rsid w:val="00932E72"/>
    <w:rsid w:val="00933F09"/>
    <w:rsid w:val="00934D3E"/>
    <w:rsid w:val="00934D95"/>
    <w:rsid w:val="009362DD"/>
    <w:rsid w:val="00937528"/>
    <w:rsid w:val="00937551"/>
    <w:rsid w:val="00941825"/>
    <w:rsid w:val="0094267B"/>
    <w:rsid w:val="0094310D"/>
    <w:rsid w:val="00944220"/>
    <w:rsid w:val="00945C18"/>
    <w:rsid w:val="00945F8E"/>
    <w:rsid w:val="0094703B"/>
    <w:rsid w:val="0095194D"/>
    <w:rsid w:val="00952922"/>
    <w:rsid w:val="00952A60"/>
    <w:rsid w:val="0095393A"/>
    <w:rsid w:val="009566ED"/>
    <w:rsid w:val="009571A1"/>
    <w:rsid w:val="00963551"/>
    <w:rsid w:val="00967CED"/>
    <w:rsid w:val="0097025D"/>
    <w:rsid w:val="0097165F"/>
    <w:rsid w:val="00972024"/>
    <w:rsid w:val="009722B7"/>
    <w:rsid w:val="00973297"/>
    <w:rsid w:val="009732BF"/>
    <w:rsid w:val="00973CF8"/>
    <w:rsid w:val="00974174"/>
    <w:rsid w:val="00974307"/>
    <w:rsid w:val="0097677A"/>
    <w:rsid w:val="009770D6"/>
    <w:rsid w:val="009809C7"/>
    <w:rsid w:val="00982B01"/>
    <w:rsid w:val="009834F0"/>
    <w:rsid w:val="0098356C"/>
    <w:rsid w:val="00983750"/>
    <w:rsid w:val="00983B15"/>
    <w:rsid w:val="00983BEF"/>
    <w:rsid w:val="00987640"/>
    <w:rsid w:val="00987753"/>
    <w:rsid w:val="009972EA"/>
    <w:rsid w:val="009A2DC8"/>
    <w:rsid w:val="009A4979"/>
    <w:rsid w:val="009A4EB7"/>
    <w:rsid w:val="009A7530"/>
    <w:rsid w:val="009B456F"/>
    <w:rsid w:val="009B7B52"/>
    <w:rsid w:val="009C1222"/>
    <w:rsid w:val="009C3008"/>
    <w:rsid w:val="009C4321"/>
    <w:rsid w:val="009C685E"/>
    <w:rsid w:val="009C6E4D"/>
    <w:rsid w:val="009C7940"/>
    <w:rsid w:val="009D011B"/>
    <w:rsid w:val="009D1D25"/>
    <w:rsid w:val="009D2682"/>
    <w:rsid w:val="009D698C"/>
    <w:rsid w:val="009D6F28"/>
    <w:rsid w:val="009D7203"/>
    <w:rsid w:val="009E1F59"/>
    <w:rsid w:val="009E2F21"/>
    <w:rsid w:val="009E3755"/>
    <w:rsid w:val="009E5027"/>
    <w:rsid w:val="009E5189"/>
    <w:rsid w:val="009E5E74"/>
    <w:rsid w:val="009F0680"/>
    <w:rsid w:val="009F0816"/>
    <w:rsid w:val="009F2491"/>
    <w:rsid w:val="009F37A3"/>
    <w:rsid w:val="009F64E6"/>
    <w:rsid w:val="00A02836"/>
    <w:rsid w:val="00A0568E"/>
    <w:rsid w:val="00A06B82"/>
    <w:rsid w:val="00A07766"/>
    <w:rsid w:val="00A101CC"/>
    <w:rsid w:val="00A12F9A"/>
    <w:rsid w:val="00A14312"/>
    <w:rsid w:val="00A15CA6"/>
    <w:rsid w:val="00A20039"/>
    <w:rsid w:val="00A2430F"/>
    <w:rsid w:val="00A2578B"/>
    <w:rsid w:val="00A27A87"/>
    <w:rsid w:val="00A30E38"/>
    <w:rsid w:val="00A33ECD"/>
    <w:rsid w:val="00A34386"/>
    <w:rsid w:val="00A34754"/>
    <w:rsid w:val="00A359F8"/>
    <w:rsid w:val="00A36900"/>
    <w:rsid w:val="00A37E1F"/>
    <w:rsid w:val="00A407A0"/>
    <w:rsid w:val="00A40B19"/>
    <w:rsid w:val="00A40B4B"/>
    <w:rsid w:val="00A410AB"/>
    <w:rsid w:val="00A50AB7"/>
    <w:rsid w:val="00A51D23"/>
    <w:rsid w:val="00A52AE7"/>
    <w:rsid w:val="00A5348D"/>
    <w:rsid w:val="00A60987"/>
    <w:rsid w:val="00A61898"/>
    <w:rsid w:val="00A61E8F"/>
    <w:rsid w:val="00A63BD4"/>
    <w:rsid w:val="00A64A26"/>
    <w:rsid w:val="00A70D27"/>
    <w:rsid w:val="00A72DF0"/>
    <w:rsid w:val="00A75622"/>
    <w:rsid w:val="00A75968"/>
    <w:rsid w:val="00A75D26"/>
    <w:rsid w:val="00A77B18"/>
    <w:rsid w:val="00A81651"/>
    <w:rsid w:val="00A83104"/>
    <w:rsid w:val="00A8520B"/>
    <w:rsid w:val="00A853A1"/>
    <w:rsid w:val="00A85AE7"/>
    <w:rsid w:val="00A8601D"/>
    <w:rsid w:val="00A9292B"/>
    <w:rsid w:val="00A94222"/>
    <w:rsid w:val="00A94B4E"/>
    <w:rsid w:val="00A95D0A"/>
    <w:rsid w:val="00A962AE"/>
    <w:rsid w:val="00A963F5"/>
    <w:rsid w:val="00AA1A83"/>
    <w:rsid w:val="00AA5953"/>
    <w:rsid w:val="00AA5C8B"/>
    <w:rsid w:val="00AA6166"/>
    <w:rsid w:val="00AA675D"/>
    <w:rsid w:val="00AA6AE5"/>
    <w:rsid w:val="00AA6DE1"/>
    <w:rsid w:val="00AA75F3"/>
    <w:rsid w:val="00AB02C3"/>
    <w:rsid w:val="00AB1491"/>
    <w:rsid w:val="00AB14E2"/>
    <w:rsid w:val="00AB189B"/>
    <w:rsid w:val="00AB1F3A"/>
    <w:rsid w:val="00AB239C"/>
    <w:rsid w:val="00AB3D5B"/>
    <w:rsid w:val="00AB4F8A"/>
    <w:rsid w:val="00AB5F91"/>
    <w:rsid w:val="00AC13AC"/>
    <w:rsid w:val="00AC4736"/>
    <w:rsid w:val="00AC772B"/>
    <w:rsid w:val="00AD11F5"/>
    <w:rsid w:val="00AD35CE"/>
    <w:rsid w:val="00AE0E40"/>
    <w:rsid w:val="00AE1D1E"/>
    <w:rsid w:val="00AE2553"/>
    <w:rsid w:val="00AF1981"/>
    <w:rsid w:val="00AF2384"/>
    <w:rsid w:val="00AF2C0C"/>
    <w:rsid w:val="00AF2FDB"/>
    <w:rsid w:val="00AF3937"/>
    <w:rsid w:val="00AF4EEC"/>
    <w:rsid w:val="00AF6742"/>
    <w:rsid w:val="00B03076"/>
    <w:rsid w:val="00B044AD"/>
    <w:rsid w:val="00B04A5B"/>
    <w:rsid w:val="00B0593C"/>
    <w:rsid w:val="00B05AFF"/>
    <w:rsid w:val="00B06F61"/>
    <w:rsid w:val="00B121E8"/>
    <w:rsid w:val="00B13734"/>
    <w:rsid w:val="00B13DAF"/>
    <w:rsid w:val="00B14D4D"/>
    <w:rsid w:val="00B15868"/>
    <w:rsid w:val="00B16F5E"/>
    <w:rsid w:val="00B179FC"/>
    <w:rsid w:val="00B206F1"/>
    <w:rsid w:val="00B209F1"/>
    <w:rsid w:val="00B21640"/>
    <w:rsid w:val="00B2179D"/>
    <w:rsid w:val="00B22CB9"/>
    <w:rsid w:val="00B22EEB"/>
    <w:rsid w:val="00B23500"/>
    <w:rsid w:val="00B25126"/>
    <w:rsid w:val="00B2643A"/>
    <w:rsid w:val="00B30DDD"/>
    <w:rsid w:val="00B32285"/>
    <w:rsid w:val="00B37913"/>
    <w:rsid w:val="00B44535"/>
    <w:rsid w:val="00B445DE"/>
    <w:rsid w:val="00B450DD"/>
    <w:rsid w:val="00B4715E"/>
    <w:rsid w:val="00B4780D"/>
    <w:rsid w:val="00B478F5"/>
    <w:rsid w:val="00B5020B"/>
    <w:rsid w:val="00B5082E"/>
    <w:rsid w:val="00B53359"/>
    <w:rsid w:val="00B54833"/>
    <w:rsid w:val="00B57710"/>
    <w:rsid w:val="00B62050"/>
    <w:rsid w:val="00B64F6C"/>
    <w:rsid w:val="00B67444"/>
    <w:rsid w:val="00B70B67"/>
    <w:rsid w:val="00B71250"/>
    <w:rsid w:val="00B72714"/>
    <w:rsid w:val="00B740EF"/>
    <w:rsid w:val="00B74985"/>
    <w:rsid w:val="00B761FE"/>
    <w:rsid w:val="00B76727"/>
    <w:rsid w:val="00B76EC8"/>
    <w:rsid w:val="00B80F2B"/>
    <w:rsid w:val="00B81E75"/>
    <w:rsid w:val="00B8228E"/>
    <w:rsid w:val="00B84F33"/>
    <w:rsid w:val="00B92615"/>
    <w:rsid w:val="00BA0785"/>
    <w:rsid w:val="00BA40CE"/>
    <w:rsid w:val="00BA4A4D"/>
    <w:rsid w:val="00BA51AB"/>
    <w:rsid w:val="00BA5206"/>
    <w:rsid w:val="00BA5413"/>
    <w:rsid w:val="00BA574A"/>
    <w:rsid w:val="00BA627B"/>
    <w:rsid w:val="00BB00A0"/>
    <w:rsid w:val="00BB0742"/>
    <w:rsid w:val="00BB0D22"/>
    <w:rsid w:val="00BB3254"/>
    <w:rsid w:val="00BB361A"/>
    <w:rsid w:val="00BB51AD"/>
    <w:rsid w:val="00BB72A3"/>
    <w:rsid w:val="00BB7FA8"/>
    <w:rsid w:val="00BC0F9F"/>
    <w:rsid w:val="00BC14DD"/>
    <w:rsid w:val="00BC18EE"/>
    <w:rsid w:val="00BC3D37"/>
    <w:rsid w:val="00BC596A"/>
    <w:rsid w:val="00BC75B6"/>
    <w:rsid w:val="00BD0407"/>
    <w:rsid w:val="00BD1A89"/>
    <w:rsid w:val="00BD1D83"/>
    <w:rsid w:val="00BD2CBE"/>
    <w:rsid w:val="00BD3C79"/>
    <w:rsid w:val="00BE1C1E"/>
    <w:rsid w:val="00BE3731"/>
    <w:rsid w:val="00BE46DB"/>
    <w:rsid w:val="00BE7DB3"/>
    <w:rsid w:val="00BF2641"/>
    <w:rsid w:val="00BF42F7"/>
    <w:rsid w:val="00BF4487"/>
    <w:rsid w:val="00BF4DC1"/>
    <w:rsid w:val="00BF5C0D"/>
    <w:rsid w:val="00BF62E4"/>
    <w:rsid w:val="00BF7C8A"/>
    <w:rsid w:val="00C01106"/>
    <w:rsid w:val="00C023E1"/>
    <w:rsid w:val="00C04D4A"/>
    <w:rsid w:val="00C0650F"/>
    <w:rsid w:val="00C0764B"/>
    <w:rsid w:val="00C100B1"/>
    <w:rsid w:val="00C100B3"/>
    <w:rsid w:val="00C12B8B"/>
    <w:rsid w:val="00C14E8A"/>
    <w:rsid w:val="00C1548D"/>
    <w:rsid w:val="00C17FBC"/>
    <w:rsid w:val="00C20574"/>
    <w:rsid w:val="00C21CF3"/>
    <w:rsid w:val="00C23CB3"/>
    <w:rsid w:val="00C24225"/>
    <w:rsid w:val="00C24375"/>
    <w:rsid w:val="00C25946"/>
    <w:rsid w:val="00C26DC9"/>
    <w:rsid w:val="00C30558"/>
    <w:rsid w:val="00C308E3"/>
    <w:rsid w:val="00C35E35"/>
    <w:rsid w:val="00C36784"/>
    <w:rsid w:val="00C41A46"/>
    <w:rsid w:val="00C425A7"/>
    <w:rsid w:val="00C42658"/>
    <w:rsid w:val="00C4337A"/>
    <w:rsid w:val="00C451DF"/>
    <w:rsid w:val="00C50884"/>
    <w:rsid w:val="00C52CD2"/>
    <w:rsid w:val="00C53BE5"/>
    <w:rsid w:val="00C53E8E"/>
    <w:rsid w:val="00C5419C"/>
    <w:rsid w:val="00C5629B"/>
    <w:rsid w:val="00C56E53"/>
    <w:rsid w:val="00C57590"/>
    <w:rsid w:val="00C602F3"/>
    <w:rsid w:val="00C614C5"/>
    <w:rsid w:val="00C61792"/>
    <w:rsid w:val="00C629C0"/>
    <w:rsid w:val="00C64D1D"/>
    <w:rsid w:val="00C67E0E"/>
    <w:rsid w:val="00C71EEB"/>
    <w:rsid w:val="00C759A8"/>
    <w:rsid w:val="00C764F6"/>
    <w:rsid w:val="00C77E5D"/>
    <w:rsid w:val="00C80042"/>
    <w:rsid w:val="00C80C86"/>
    <w:rsid w:val="00C821FA"/>
    <w:rsid w:val="00C8231A"/>
    <w:rsid w:val="00C82C79"/>
    <w:rsid w:val="00C82D0B"/>
    <w:rsid w:val="00C82DDD"/>
    <w:rsid w:val="00C85BDB"/>
    <w:rsid w:val="00C866B2"/>
    <w:rsid w:val="00C878E2"/>
    <w:rsid w:val="00C87C9A"/>
    <w:rsid w:val="00C90227"/>
    <w:rsid w:val="00C91B51"/>
    <w:rsid w:val="00C92966"/>
    <w:rsid w:val="00C93B8D"/>
    <w:rsid w:val="00C93BD5"/>
    <w:rsid w:val="00C94190"/>
    <w:rsid w:val="00C94D31"/>
    <w:rsid w:val="00C97BDE"/>
    <w:rsid w:val="00CA0493"/>
    <w:rsid w:val="00CA0832"/>
    <w:rsid w:val="00CA37E4"/>
    <w:rsid w:val="00CA4372"/>
    <w:rsid w:val="00CA463D"/>
    <w:rsid w:val="00CA49C0"/>
    <w:rsid w:val="00CA5447"/>
    <w:rsid w:val="00CA5B32"/>
    <w:rsid w:val="00CA7DFE"/>
    <w:rsid w:val="00CB6CDA"/>
    <w:rsid w:val="00CC0513"/>
    <w:rsid w:val="00CC2287"/>
    <w:rsid w:val="00CC28FB"/>
    <w:rsid w:val="00CC35C5"/>
    <w:rsid w:val="00CC6CEC"/>
    <w:rsid w:val="00CC7D41"/>
    <w:rsid w:val="00CD0A35"/>
    <w:rsid w:val="00CD48E6"/>
    <w:rsid w:val="00CD4F0E"/>
    <w:rsid w:val="00CD53C7"/>
    <w:rsid w:val="00CE0D72"/>
    <w:rsid w:val="00CE1A0A"/>
    <w:rsid w:val="00CE3B24"/>
    <w:rsid w:val="00CE5487"/>
    <w:rsid w:val="00CE5F32"/>
    <w:rsid w:val="00CE7295"/>
    <w:rsid w:val="00CF37D2"/>
    <w:rsid w:val="00CF3B01"/>
    <w:rsid w:val="00CF3C25"/>
    <w:rsid w:val="00CF47E6"/>
    <w:rsid w:val="00CF690C"/>
    <w:rsid w:val="00CF7470"/>
    <w:rsid w:val="00D002FB"/>
    <w:rsid w:val="00D01F15"/>
    <w:rsid w:val="00D031EE"/>
    <w:rsid w:val="00D049A4"/>
    <w:rsid w:val="00D04D1E"/>
    <w:rsid w:val="00D051F9"/>
    <w:rsid w:val="00D06287"/>
    <w:rsid w:val="00D11000"/>
    <w:rsid w:val="00D15973"/>
    <w:rsid w:val="00D15B20"/>
    <w:rsid w:val="00D167D0"/>
    <w:rsid w:val="00D174FE"/>
    <w:rsid w:val="00D17865"/>
    <w:rsid w:val="00D17C76"/>
    <w:rsid w:val="00D20A08"/>
    <w:rsid w:val="00D21882"/>
    <w:rsid w:val="00D22192"/>
    <w:rsid w:val="00D225FB"/>
    <w:rsid w:val="00D23F72"/>
    <w:rsid w:val="00D26E83"/>
    <w:rsid w:val="00D27004"/>
    <w:rsid w:val="00D27D38"/>
    <w:rsid w:val="00D304B7"/>
    <w:rsid w:val="00D313DA"/>
    <w:rsid w:val="00D319D3"/>
    <w:rsid w:val="00D31BB6"/>
    <w:rsid w:val="00D33DB3"/>
    <w:rsid w:val="00D3579C"/>
    <w:rsid w:val="00D359BC"/>
    <w:rsid w:val="00D36669"/>
    <w:rsid w:val="00D410C3"/>
    <w:rsid w:val="00D428C3"/>
    <w:rsid w:val="00D5043E"/>
    <w:rsid w:val="00D5122C"/>
    <w:rsid w:val="00D52172"/>
    <w:rsid w:val="00D53292"/>
    <w:rsid w:val="00D56103"/>
    <w:rsid w:val="00D565A5"/>
    <w:rsid w:val="00D5674D"/>
    <w:rsid w:val="00D60DE6"/>
    <w:rsid w:val="00D614D1"/>
    <w:rsid w:val="00D61C6E"/>
    <w:rsid w:val="00D63049"/>
    <w:rsid w:val="00D637AB"/>
    <w:rsid w:val="00D637D3"/>
    <w:rsid w:val="00D63F8E"/>
    <w:rsid w:val="00D7070D"/>
    <w:rsid w:val="00D710CD"/>
    <w:rsid w:val="00D71F66"/>
    <w:rsid w:val="00D72091"/>
    <w:rsid w:val="00D72B02"/>
    <w:rsid w:val="00D74D25"/>
    <w:rsid w:val="00D7636A"/>
    <w:rsid w:val="00D77538"/>
    <w:rsid w:val="00D82FFF"/>
    <w:rsid w:val="00D8417C"/>
    <w:rsid w:val="00D84C36"/>
    <w:rsid w:val="00D85978"/>
    <w:rsid w:val="00D87ADB"/>
    <w:rsid w:val="00D9001E"/>
    <w:rsid w:val="00D91870"/>
    <w:rsid w:val="00D93968"/>
    <w:rsid w:val="00D94831"/>
    <w:rsid w:val="00D95DC8"/>
    <w:rsid w:val="00D9798E"/>
    <w:rsid w:val="00DA1A3A"/>
    <w:rsid w:val="00DA38B9"/>
    <w:rsid w:val="00DA4309"/>
    <w:rsid w:val="00DA717C"/>
    <w:rsid w:val="00DB05E3"/>
    <w:rsid w:val="00DB08B3"/>
    <w:rsid w:val="00DB100B"/>
    <w:rsid w:val="00DB514B"/>
    <w:rsid w:val="00DB67C6"/>
    <w:rsid w:val="00DC17FC"/>
    <w:rsid w:val="00DC23BD"/>
    <w:rsid w:val="00DC3431"/>
    <w:rsid w:val="00DD5968"/>
    <w:rsid w:val="00DD60F0"/>
    <w:rsid w:val="00DD75AC"/>
    <w:rsid w:val="00DD7C9A"/>
    <w:rsid w:val="00DE0FAA"/>
    <w:rsid w:val="00DE1447"/>
    <w:rsid w:val="00DE2D62"/>
    <w:rsid w:val="00DE3C7B"/>
    <w:rsid w:val="00DE534B"/>
    <w:rsid w:val="00DE6F81"/>
    <w:rsid w:val="00DE7032"/>
    <w:rsid w:val="00DF08E3"/>
    <w:rsid w:val="00DF2549"/>
    <w:rsid w:val="00E045E0"/>
    <w:rsid w:val="00E0615C"/>
    <w:rsid w:val="00E1003A"/>
    <w:rsid w:val="00E1026A"/>
    <w:rsid w:val="00E10C08"/>
    <w:rsid w:val="00E111CA"/>
    <w:rsid w:val="00E125F2"/>
    <w:rsid w:val="00E12635"/>
    <w:rsid w:val="00E1742A"/>
    <w:rsid w:val="00E208A6"/>
    <w:rsid w:val="00E210BB"/>
    <w:rsid w:val="00E24BE7"/>
    <w:rsid w:val="00E26A00"/>
    <w:rsid w:val="00E30A57"/>
    <w:rsid w:val="00E3206E"/>
    <w:rsid w:val="00E324DD"/>
    <w:rsid w:val="00E32A32"/>
    <w:rsid w:val="00E3390A"/>
    <w:rsid w:val="00E35E2A"/>
    <w:rsid w:val="00E423DE"/>
    <w:rsid w:val="00E42A14"/>
    <w:rsid w:val="00E43D1A"/>
    <w:rsid w:val="00E44E82"/>
    <w:rsid w:val="00E45314"/>
    <w:rsid w:val="00E47EA2"/>
    <w:rsid w:val="00E50190"/>
    <w:rsid w:val="00E504AB"/>
    <w:rsid w:val="00E51736"/>
    <w:rsid w:val="00E518CF"/>
    <w:rsid w:val="00E52B51"/>
    <w:rsid w:val="00E53488"/>
    <w:rsid w:val="00E54593"/>
    <w:rsid w:val="00E56351"/>
    <w:rsid w:val="00E566C2"/>
    <w:rsid w:val="00E57891"/>
    <w:rsid w:val="00E601D2"/>
    <w:rsid w:val="00E60F51"/>
    <w:rsid w:val="00E61B9C"/>
    <w:rsid w:val="00E62D2C"/>
    <w:rsid w:val="00E661D8"/>
    <w:rsid w:val="00E66E01"/>
    <w:rsid w:val="00E7143F"/>
    <w:rsid w:val="00E718C6"/>
    <w:rsid w:val="00E73EAD"/>
    <w:rsid w:val="00E76DBD"/>
    <w:rsid w:val="00E80724"/>
    <w:rsid w:val="00E831AC"/>
    <w:rsid w:val="00E847BC"/>
    <w:rsid w:val="00E8581E"/>
    <w:rsid w:val="00E85FD9"/>
    <w:rsid w:val="00E86116"/>
    <w:rsid w:val="00E8760E"/>
    <w:rsid w:val="00E906D8"/>
    <w:rsid w:val="00E90DFB"/>
    <w:rsid w:val="00E91621"/>
    <w:rsid w:val="00E93E65"/>
    <w:rsid w:val="00E94E12"/>
    <w:rsid w:val="00E96444"/>
    <w:rsid w:val="00EA1E9D"/>
    <w:rsid w:val="00EA42E2"/>
    <w:rsid w:val="00EB4939"/>
    <w:rsid w:val="00EB4C92"/>
    <w:rsid w:val="00EB5CC7"/>
    <w:rsid w:val="00EB619A"/>
    <w:rsid w:val="00EC0344"/>
    <w:rsid w:val="00EC0E61"/>
    <w:rsid w:val="00EC7CE8"/>
    <w:rsid w:val="00ED09C7"/>
    <w:rsid w:val="00ED4D37"/>
    <w:rsid w:val="00ED60F7"/>
    <w:rsid w:val="00ED7B92"/>
    <w:rsid w:val="00ED7FC2"/>
    <w:rsid w:val="00EE0735"/>
    <w:rsid w:val="00EE15C5"/>
    <w:rsid w:val="00EE16EB"/>
    <w:rsid w:val="00EE1FAE"/>
    <w:rsid w:val="00EE2BBF"/>
    <w:rsid w:val="00EE317D"/>
    <w:rsid w:val="00EE445F"/>
    <w:rsid w:val="00EE5200"/>
    <w:rsid w:val="00EE567D"/>
    <w:rsid w:val="00EE5FCE"/>
    <w:rsid w:val="00EE77C5"/>
    <w:rsid w:val="00EF3011"/>
    <w:rsid w:val="00EF3B63"/>
    <w:rsid w:val="00EF6788"/>
    <w:rsid w:val="00EF6B9B"/>
    <w:rsid w:val="00F06510"/>
    <w:rsid w:val="00F06577"/>
    <w:rsid w:val="00F067C7"/>
    <w:rsid w:val="00F073B9"/>
    <w:rsid w:val="00F10798"/>
    <w:rsid w:val="00F134B9"/>
    <w:rsid w:val="00F137FB"/>
    <w:rsid w:val="00F13B44"/>
    <w:rsid w:val="00F15F53"/>
    <w:rsid w:val="00F20A2A"/>
    <w:rsid w:val="00F22BF4"/>
    <w:rsid w:val="00F2405E"/>
    <w:rsid w:val="00F24DEE"/>
    <w:rsid w:val="00F27287"/>
    <w:rsid w:val="00F305DD"/>
    <w:rsid w:val="00F31E48"/>
    <w:rsid w:val="00F365E9"/>
    <w:rsid w:val="00F44343"/>
    <w:rsid w:val="00F4482C"/>
    <w:rsid w:val="00F44AF4"/>
    <w:rsid w:val="00F45E51"/>
    <w:rsid w:val="00F479E5"/>
    <w:rsid w:val="00F50239"/>
    <w:rsid w:val="00F5042B"/>
    <w:rsid w:val="00F5165B"/>
    <w:rsid w:val="00F519E5"/>
    <w:rsid w:val="00F521F9"/>
    <w:rsid w:val="00F53082"/>
    <w:rsid w:val="00F53133"/>
    <w:rsid w:val="00F55D15"/>
    <w:rsid w:val="00F56721"/>
    <w:rsid w:val="00F5692B"/>
    <w:rsid w:val="00F56BEA"/>
    <w:rsid w:val="00F60A85"/>
    <w:rsid w:val="00F618BD"/>
    <w:rsid w:val="00F6206E"/>
    <w:rsid w:val="00F6212C"/>
    <w:rsid w:val="00F62FFE"/>
    <w:rsid w:val="00F6451C"/>
    <w:rsid w:val="00F6543B"/>
    <w:rsid w:val="00F670DA"/>
    <w:rsid w:val="00F67690"/>
    <w:rsid w:val="00F67829"/>
    <w:rsid w:val="00F709E9"/>
    <w:rsid w:val="00F70E0C"/>
    <w:rsid w:val="00F710E6"/>
    <w:rsid w:val="00F71259"/>
    <w:rsid w:val="00F729DA"/>
    <w:rsid w:val="00F733D5"/>
    <w:rsid w:val="00F766D5"/>
    <w:rsid w:val="00F81D73"/>
    <w:rsid w:val="00F83959"/>
    <w:rsid w:val="00F84BC7"/>
    <w:rsid w:val="00F864E2"/>
    <w:rsid w:val="00F940CA"/>
    <w:rsid w:val="00F941D7"/>
    <w:rsid w:val="00F9556B"/>
    <w:rsid w:val="00F95D78"/>
    <w:rsid w:val="00FA05C7"/>
    <w:rsid w:val="00FA18EA"/>
    <w:rsid w:val="00FA4401"/>
    <w:rsid w:val="00FA70D7"/>
    <w:rsid w:val="00FB0D0B"/>
    <w:rsid w:val="00FB23B0"/>
    <w:rsid w:val="00FB2B33"/>
    <w:rsid w:val="00FB2FCA"/>
    <w:rsid w:val="00FB4AFD"/>
    <w:rsid w:val="00FB6824"/>
    <w:rsid w:val="00FB77A0"/>
    <w:rsid w:val="00FC04B6"/>
    <w:rsid w:val="00FC0702"/>
    <w:rsid w:val="00FC173F"/>
    <w:rsid w:val="00FC1C5C"/>
    <w:rsid w:val="00FC266F"/>
    <w:rsid w:val="00FC453B"/>
    <w:rsid w:val="00FC54A1"/>
    <w:rsid w:val="00FC5547"/>
    <w:rsid w:val="00FC5CBD"/>
    <w:rsid w:val="00FC5CEA"/>
    <w:rsid w:val="00FC67FF"/>
    <w:rsid w:val="00FC6FB0"/>
    <w:rsid w:val="00FC7ADF"/>
    <w:rsid w:val="00FC7EAE"/>
    <w:rsid w:val="00FD14D8"/>
    <w:rsid w:val="00FD3949"/>
    <w:rsid w:val="00FD652C"/>
    <w:rsid w:val="00FD6798"/>
    <w:rsid w:val="00FD7729"/>
    <w:rsid w:val="00FE0401"/>
    <w:rsid w:val="00FE2976"/>
    <w:rsid w:val="00FE48EA"/>
    <w:rsid w:val="00FE69F1"/>
    <w:rsid w:val="00FE6CD5"/>
    <w:rsid w:val="00FF20F2"/>
    <w:rsid w:val="00FF5BDD"/>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699552"/>
  <w15:chartTrackingRefBased/>
  <w15:docId w15:val="{935399D1-E71F-465D-BB8B-DC9CBD70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6A36"/>
    <w:pPr>
      <w:widowControl w:val="0"/>
      <w:suppressAutoHyphens/>
    </w:pPr>
    <w:rPr>
      <w:rFonts w:ascii="Liberation Serif" w:eastAsia="WenQuanYi Micro Hei" w:hAnsi="Liberation Serif" w:cs="Lohit Hindi"/>
      <w:sz w:val="24"/>
      <w:szCs w:val="24"/>
      <w:lang w:val="lv-LV" w:eastAsia="hi-IN" w:bidi="hi-IN"/>
    </w:rPr>
  </w:style>
  <w:style w:type="paragraph" w:styleId="Virsraksts1">
    <w:name w:val="heading 1"/>
    <w:basedOn w:val="Heading"/>
    <w:next w:val="Pamatteksts"/>
    <w:qFormat/>
    <w:pPr>
      <w:numPr>
        <w:numId w:val="1"/>
      </w:numPr>
      <w:outlineLvl w:val="0"/>
    </w:pPr>
    <w:rPr>
      <w:b/>
      <w:bCs/>
      <w:sz w:val="32"/>
      <w:szCs w:val="32"/>
    </w:rPr>
  </w:style>
  <w:style w:type="paragraph" w:styleId="Virsraksts2">
    <w:name w:val="heading 2"/>
    <w:basedOn w:val="Heading"/>
    <w:next w:val="Pamatteksts"/>
    <w:qFormat/>
    <w:pPr>
      <w:numPr>
        <w:ilvl w:val="1"/>
        <w:numId w:val="1"/>
      </w:numPr>
      <w:spacing w:before="200"/>
      <w:outlineLvl w:val="1"/>
    </w:pPr>
    <w:rPr>
      <w:b/>
      <w:bCs/>
      <w:sz w:val="32"/>
      <w:szCs w:val="32"/>
    </w:rPr>
  </w:style>
  <w:style w:type="paragraph" w:styleId="Virsraksts3">
    <w:name w:val="heading 3"/>
    <w:basedOn w:val="Heading"/>
    <w:next w:val="Pamatteksts"/>
    <w:qFormat/>
    <w:pPr>
      <w:numPr>
        <w:ilvl w:val="2"/>
        <w:numId w:val="1"/>
      </w:numPr>
      <w:spacing w:before="140"/>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DefaultParagraphFont1">
    <w:name w:val="Default Paragraph Font1"/>
  </w:style>
  <w:style w:type="character" w:styleId="Hipersaite">
    <w:name w:val="Hyperlink"/>
    <w:uiPriority w:val="99"/>
    <w:rPr>
      <w:color w:val="000080"/>
      <w:u w:val="single"/>
    </w:rPr>
  </w:style>
  <w:style w:type="character" w:customStyle="1" w:styleId="IndexLink">
    <w:name w:val="Index Link"/>
  </w:style>
  <w:style w:type="character" w:customStyle="1" w:styleId="NumberingSymbols">
    <w:name w:val="Numbering Symbols"/>
  </w:style>
  <w:style w:type="paragraph" w:customStyle="1" w:styleId="Heading">
    <w:name w:val="Heading"/>
    <w:basedOn w:val="Parasts"/>
    <w:next w:val="Pamatteksts"/>
    <w:pPr>
      <w:keepNext/>
      <w:spacing w:before="240" w:after="120"/>
    </w:pPr>
    <w:rPr>
      <w:rFonts w:ascii="Liberation Sans" w:hAnsi="Liberation Sans"/>
      <w:sz w:val="28"/>
      <w:szCs w:val="28"/>
    </w:rPr>
  </w:style>
  <w:style w:type="paragraph" w:styleId="Pamatteksts">
    <w:name w:val="Body Text"/>
    <w:basedOn w:val="Parasts"/>
    <w:link w:val="PamattekstsRakstz"/>
    <w:pPr>
      <w:spacing w:after="120"/>
    </w:pPr>
  </w:style>
  <w:style w:type="paragraph" w:styleId="Saraksts">
    <w:name w:val="List"/>
    <w:basedOn w:val="Pamatteksts"/>
  </w:style>
  <w:style w:type="paragraph" w:customStyle="1" w:styleId="Caption1">
    <w:name w:val="Caption1"/>
    <w:basedOn w:val="Parasts"/>
    <w:pPr>
      <w:suppressLineNumbers/>
      <w:spacing w:before="120" w:after="120"/>
    </w:pPr>
    <w:rPr>
      <w:i/>
      <w:iCs/>
    </w:rPr>
  </w:style>
  <w:style w:type="paragraph" w:customStyle="1" w:styleId="Index">
    <w:name w:val="Index"/>
    <w:basedOn w:val="Parasts"/>
    <w:pPr>
      <w:suppressLineNumbers/>
    </w:pPr>
  </w:style>
  <w:style w:type="paragraph" w:customStyle="1" w:styleId="PreformattedText">
    <w:name w:val="Preformatted Text"/>
    <w:basedOn w:val="Parasts"/>
    <w:rPr>
      <w:rFonts w:cs="DejaVu Sans Mono"/>
      <w:sz w:val="20"/>
      <w:szCs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Normal2">
    <w:name w:val="Normal2"/>
    <w:pPr>
      <w:widowControl w:val="0"/>
      <w:suppressAutoHyphens/>
      <w:spacing w:after="160" w:line="244" w:lineRule="auto"/>
    </w:pPr>
    <w:rPr>
      <w:rFonts w:ascii="Liberation Serif" w:eastAsia="WenQuanYi Micro Hei" w:hAnsi="Liberation Serif" w:cs="Lohit Hindi"/>
      <w:sz w:val="22"/>
      <w:szCs w:val="22"/>
      <w:lang w:eastAsia="hi-IN" w:bidi="hi-IN"/>
    </w:rPr>
  </w:style>
  <w:style w:type="paragraph" w:customStyle="1" w:styleId="HeaderandFooter">
    <w:name w:val="Header and Footer"/>
    <w:basedOn w:val="Parasts"/>
    <w:pPr>
      <w:suppressLineNumbers/>
      <w:tabs>
        <w:tab w:val="center" w:pos="4819"/>
        <w:tab w:val="right" w:pos="9638"/>
      </w:tabs>
    </w:pPr>
  </w:style>
  <w:style w:type="paragraph" w:styleId="Kjene">
    <w:name w:val="footer"/>
    <w:basedOn w:val="Normal2"/>
    <w:link w:val="KjeneRakstz"/>
    <w:pPr>
      <w:tabs>
        <w:tab w:val="center" w:pos="4153"/>
        <w:tab w:val="right" w:pos="8306"/>
      </w:tabs>
      <w:spacing w:after="0" w:line="100" w:lineRule="atLeast"/>
    </w:pPr>
  </w:style>
  <w:style w:type="paragraph" w:customStyle="1" w:styleId="ContentsHeading">
    <w:name w:val="Contents Heading"/>
    <w:basedOn w:val="Parasts"/>
    <w:next w:val="Parasts"/>
    <w:pPr>
      <w:suppressLineNumbers/>
    </w:pPr>
    <w:rPr>
      <w:rFonts w:ascii="Times New Roman" w:hAnsi="Times New Roman"/>
      <w:b/>
      <w:bCs/>
      <w:sz w:val="32"/>
      <w:szCs w:val="32"/>
    </w:rPr>
  </w:style>
  <w:style w:type="paragraph" w:styleId="Saturs1">
    <w:name w:val="toc 1"/>
    <w:basedOn w:val="Index"/>
    <w:uiPriority w:val="39"/>
    <w:pPr>
      <w:tabs>
        <w:tab w:val="right" w:leader="dot" w:pos="9972"/>
      </w:tabs>
    </w:pPr>
    <w:rPr>
      <w:rFonts w:ascii="Times New Roman" w:hAnsi="Times New Roman"/>
    </w:rPr>
  </w:style>
  <w:style w:type="paragraph" w:styleId="Saturs2">
    <w:name w:val="toc 2"/>
    <w:basedOn w:val="Index"/>
    <w:uiPriority w:val="39"/>
    <w:pPr>
      <w:tabs>
        <w:tab w:val="right" w:leader="dot" w:pos="9689"/>
      </w:tabs>
      <w:ind w:left="283"/>
    </w:pPr>
    <w:rPr>
      <w:rFonts w:ascii="Times New Roman" w:hAnsi="Times New Roman"/>
    </w:rPr>
  </w:style>
  <w:style w:type="paragraph" w:styleId="Apakvirsraksts">
    <w:name w:val="Subtitle"/>
    <w:basedOn w:val="Heading"/>
    <w:next w:val="Pamatteksts"/>
    <w:qFormat/>
    <w:pPr>
      <w:spacing w:before="60"/>
      <w:jc w:val="center"/>
    </w:pPr>
    <w:rPr>
      <w:sz w:val="36"/>
      <w:szCs w:val="36"/>
    </w:rPr>
  </w:style>
  <w:style w:type="paragraph" w:styleId="Nosaukums">
    <w:name w:val="Title"/>
    <w:basedOn w:val="Heading"/>
    <w:next w:val="Pamatteksts"/>
    <w:qFormat/>
    <w:pPr>
      <w:jc w:val="center"/>
    </w:pPr>
    <w:rPr>
      <w:b/>
      <w:bCs/>
      <w:sz w:val="56"/>
      <w:szCs w:val="56"/>
    </w:rPr>
  </w:style>
  <w:style w:type="character" w:customStyle="1" w:styleId="Noklusjumarindkopasfonts1">
    <w:name w:val="Noklusējuma rindkopas fonts1"/>
    <w:rsid w:val="00C57590"/>
  </w:style>
  <w:style w:type="paragraph" w:customStyle="1" w:styleId="Parasts1">
    <w:name w:val="Parasts1"/>
    <w:rsid w:val="00C57590"/>
    <w:pPr>
      <w:widowControl w:val="0"/>
      <w:suppressAutoHyphens/>
      <w:spacing w:after="160" w:line="244" w:lineRule="auto"/>
    </w:pPr>
    <w:rPr>
      <w:rFonts w:ascii="Liberation Serif" w:eastAsia="WenQuanYi Micro Hei" w:hAnsi="Liberation Serif" w:cs="Lohit Hindi"/>
      <w:sz w:val="22"/>
      <w:szCs w:val="22"/>
      <w:lang w:eastAsia="hi-IN" w:bidi="hi-IN"/>
    </w:rPr>
  </w:style>
  <w:style w:type="paragraph" w:styleId="Galvene">
    <w:name w:val="header"/>
    <w:basedOn w:val="Parasts"/>
    <w:link w:val="GalveneRakstz"/>
    <w:uiPriority w:val="99"/>
    <w:unhideWhenUsed/>
    <w:rsid w:val="0084107C"/>
    <w:pPr>
      <w:tabs>
        <w:tab w:val="center" w:pos="4513"/>
        <w:tab w:val="right" w:pos="9026"/>
      </w:tabs>
    </w:pPr>
    <w:rPr>
      <w:rFonts w:cs="Mangal"/>
      <w:szCs w:val="21"/>
    </w:rPr>
  </w:style>
  <w:style w:type="character" w:customStyle="1" w:styleId="GalveneRakstz">
    <w:name w:val="Galvene Rakstz."/>
    <w:link w:val="Galvene"/>
    <w:uiPriority w:val="99"/>
    <w:rsid w:val="0084107C"/>
    <w:rPr>
      <w:rFonts w:ascii="Liberation Serif" w:eastAsia="WenQuanYi Micro Hei" w:hAnsi="Liberation Serif" w:cs="Mangal"/>
      <w:sz w:val="24"/>
      <w:szCs w:val="21"/>
      <w:lang w:val="en-US" w:eastAsia="hi-IN" w:bidi="hi-IN"/>
    </w:rPr>
  </w:style>
  <w:style w:type="paragraph" w:styleId="Sarakstarindkopa">
    <w:name w:val="List Paragraph"/>
    <w:basedOn w:val="Parasts"/>
    <w:link w:val="SarakstarindkopaRakstz"/>
    <w:uiPriority w:val="34"/>
    <w:qFormat/>
    <w:rsid w:val="00CE3B24"/>
    <w:pPr>
      <w:ind w:left="720"/>
      <w:contextualSpacing/>
    </w:pPr>
    <w:rPr>
      <w:rFonts w:cs="Mangal"/>
      <w:szCs w:val="21"/>
    </w:rPr>
  </w:style>
  <w:style w:type="paragraph" w:customStyle="1" w:styleId="Default">
    <w:name w:val="Default"/>
    <w:qFormat/>
    <w:rsid w:val="009A7530"/>
    <w:pPr>
      <w:autoSpaceDE w:val="0"/>
      <w:autoSpaceDN w:val="0"/>
      <w:adjustRightInd w:val="0"/>
    </w:pPr>
    <w:rPr>
      <w:rFonts w:ascii="Sylfaen" w:hAnsi="Sylfaen" w:cs="Sylfaen"/>
      <w:color w:val="000000"/>
      <w:sz w:val="24"/>
      <w:szCs w:val="24"/>
      <w:lang w:val="lv-LV" w:eastAsia="lv-LV"/>
    </w:rPr>
  </w:style>
  <w:style w:type="character" w:customStyle="1" w:styleId="SarakstarindkopaRakstz">
    <w:name w:val="Saraksta rindkopa Rakstz."/>
    <w:link w:val="Sarakstarindkopa"/>
    <w:locked/>
    <w:rsid w:val="001F36D6"/>
    <w:rPr>
      <w:rFonts w:ascii="Liberation Serif" w:eastAsia="WenQuanYi Micro Hei" w:hAnsi="Liberation Serif" w:cs="Mangal"/>
      <w:sz w:val="24"/>
      <w:szCs w:val="21"/>
      <w:lang w:eastAsia="hi-IN" w:bidi="hi-IN"/>
    </w:rPr>
  </w:style>
  <w:style w:type="character" w:customStyle="1" w:styleId="ParaststmeklisRakstz">
    <w:name w:val="Parasts (tīmeklis) Rakstz."/>
    <w:aliases w:val="Char Char Char Rakstz.,Char Char Rakstz.,Char Char Char Char Char Rakstz., Char Char Char Rakstz., Char Char Rakstz.1, Char Char Char Char Char Rakstz.1, Char Char Char Char Char Rakstz. Rakstz. Rakstz.,Char Cha Rakstz."/>
    <w:link w:val="Paraststmeklis"/>
    <w:locked/>
    <w:rsid w:val="00A30E38"/>
    <w:rPr>
      <w:sz w:val="24"/>
      <w:szCs w:val="24"/>
      <w:lang w:val="lv-LV" w:eastAsia="lv-LV"/>
    </w:rPr>
  </w:style>
  <w:style w:type="paragraph" w:styleId="Paraststmeklis">
    <w:name w:val="Normal (Web)"/>
    <w:aliases w:val="Char Char Char,Char Char,Char Char Char Char Char, Char Char Char, Char Char, Char Char Char Char Char, Char Char Char Char Char Rakstz. Rakstz., Char Char Char Char Char Rakstz., Char Char Rakstz.,Char Cha"/>
    <w:basedOn w:val="Parasts"/>
    <w:link w:val="ParaststmeklisRakstz"/>
    <w:autoRedefine/>
    <w:unhideWhenUsed/>
    <w:qFormat/>
    <w:rsid w:val="00A30E38"/>
    <w:pPr>
      <w:numPr>
        <w:ilvl w:val="2"/>
        <w:numId w:val="13"/>
      </w:numPr>
      <w:tabs>
        <w:tab w:val="left" w:pos="426"/>
      </w:tabs>
      <w:suppressAutoHyphens w:val="0"/>
      <w:autoSpaceDN w:val="0"/>
      <w:spacing w:before="120"/>
      <w:ind w:left="0" w:firstLine="0"/>
      <w:contextualSpacing/>
      <w:jc w:val="both"/>
    </w:pPr>
    <w:rPr>
      <w:rFonts w:ascii="Times New Roman" w:eastAsia="Times New Roman" w:hAnsi="Times New Roman" w:cs="Times New Roman"/>
      <w:lang w:eastAsia="lv-LV" w:bidi="ar-SA"/>
    </w:rPr>
  </w:style>
  <w:style w:type="paragraph" w:customStyle="1" w:styleId="Normal1">
    <w:name w:val="Normal1"/>
    <w:link w:val="normalChar"/>
    <w:autoRedefine/>
    <w:qFormat/>
    <w:rsid w:val="00D95DC8"/>
    <w:pPr>
      <w:widowControl w:val="0"/>
      <w:numPr>
        <w:numId w:val="6"/>
      </w:numPr>
      <w:suppressAutoHyphens/>
      <w:spacing w:after="160" w:line="100" w:lineRule="atLeast"/>
      <w:ind w:left="284" w:hanging="283"/>
      <w:jc w:val="both"/>
    </w:pPr>
    <w:rPr>
      <w:rFonts w:ascii="WenQuanYi Micro Hei" w:eastAsia="Cambria Math" w:hAnsi="WenQuanYi Micro Hei" w:cs="WenQuanYi Micro Hei"/>
      <w:b/>
      <w:bCs/>
      <w:sz w:val="24"/>
      <w:szCs w:val="24"/>
      <w:lang w:val="lv-LV"/>
    </w:rPr>
  </w:style>
  <w:style w:type="character" w:customStyle="1" w:styleId="normalChar">
    <w:name w:val="normal Char"/>
    <w:link w:val="Normal1"/>
    <w:rsid w:val="00D95DC8"/>
    <w:rPr>
      <w:rFonts w:ascii="WenQuanYi Micro Hei" w:eastAsia="Cambria Math" w:hAnsi="WenQuanYi Micro Hei" w:cs="WenQuanYi Micro Hei"/>
      <w:b/>
      <w:bCs/>
      <w:sz w:val="24"/>
      <w:szCs w:val="24"/>
      <w:lang w:val="lv-LV"/>
    </w:rPr>
  </w:style>
  <w:style w:type="character" w:customStyle="1" w:styleId="Neatrisintapieminana1">
    <w:name w:val="Neatrisināta pieminēšana1"/>
    <w:uiPriority w:val="99"/>
    <w:semiHidden/>
    <w:unhideWhenUsed/>
    <w:rsid w:val="009F0816"/>
    <w:rPr>
      <w:color w:val="605E5C"/>
      <w:shd w:val="clear" w:color="auto" w:fill="E1DFDD"/>
    </w:rPr>
  </w:style>
  <w:style w:type="paragraph" w:styleId="Balonteksts">
    <w:name w:val="Balloon Text"/>
    <w:basedOn w:val="Parasts"/>
    <w:link w:val="BalontekstsRakstz"/>
    <w:uiPriority w:val="99"/>
    <w:semiHidden/>
    <w:unhideWhenUsed/>
    <w:rsid w:val="00C82DDD"/>
    <w:rPr>
      <w:rFonts w:ascii="Segoe UI" w:hAnsi="Segoe UI" w:cs="Mangal"/>
      <w:sz w:val="18"/>
      <w:szCs w:val="16"/>
    </w:rPr>
  </w:style>
  <w:style w:type="character" w:customStyle="1" w:styleId="BalontekstsRakstz">
    <w:name w:val="Balonteksts Rakstz."/>
    <w:link w:val="Balonteksts"/>
    <w:uiPriority w:val="99"/>
    <w:semiHidden/>
    <w:rsid w:val="00C82DDD"/>
    <w:rPr>
      <w:rFonts w:ascii="Segoe UI" w:eastAsia="WenQuanYi Micro Hei" w:hAnsi="Segoe UI" w:cs="Mangal"/>
      <w:sz w:val="18"/>
      <w:szCs w:val="16"/>
      <w:lang w:eastAsia="hi-IN" w:bidi="hi-IN"/>
    </w:rPr>
  </w:style>
  <w:style w:type="character" w:customStyle="1" w:styleId="KjeneRakstz">
    <w:name w:val="Kājene Rakstz."/>
    <w:link w:val="Kjene"/>
    <w:uiPriority w:val="99"/>
    <w:rsid w:val="00C82DDD"/>
    <w:rPr>
      <w:rFonts w:ascii="Liberation Serif" w:eastAsia="WenQuanYi Micro Hei" w:hAnsi="Liberation Serif" w:cs="Lohit Hindi"/>
      <w:sz w:val="22"/>
      <w:szCs w:val="22"/>
      <w:lang w:val="en-US" w:eastAsia="hi-IN" w:bidi="hi-IN"/>
    </w:rPr>
  </w:style>
  <w:style w:type="character" w:styleId="Komentraatsauce">
    <w:name w:val="annotation reference"/>
    <w:uiPriority w:val="99"/>
    <w:semiHidden/>
    <w:unhideWhenUsed/>
    <w:rsid w:val="0087663B"/>
    <w:rPr>
      <w:sz w:val="16"/>
      <w:szCs w:val="16"/>
    </w:rPr>
  </w:style>
  <w:style w:type="paragraph" w:styleId="Komentrateksts">
    <w:name w:val="annotation text"/>
    <w:basedOn w:val="Parasts"/>
    <w:link w:val="KomentratekstsRakstz"/>
    <w:uiPriority w:val="99"/>
    <w:unhideWhenUsed/>
    <w:rsid w:val="0087663B"/>
    <w:rPr>
      <w:rFonts w:cs="Mangal"/>
      <w:sz w:val="20"/>
      <w:szCs w:val="18"/>
    </w:rPr>
  </w:style>
  <w:style w:type="character" w:customStyle="1" w:styleId="KomentratekstsRakstz">
    <w:name w:val="Komentāra teksts Rakstz."/>
    <w:link w:val="Komentrateksts"/>
    <w:uiPriority w:val="99"/>
    <w:rsid w:val="0087663B"/>
    <w:rPr>
      <w:rFonts w:ascii="Liberation Serif" w:eastAsia="WenQuanYi Micro Hei" w:hAnsi="Liberation Serif" w:cs="Mangal"/>
      <w:szCs w:val="18"/>
      <w:lang w:eastAsia="hi-IN" w:bidi="hi-IN"/>
    </w:rPr>
  </w:style>
  <w:style w:type="paragraph" w:styleId="Komentratma">
    <w:name w:val="annotation subject"/>
    <w:basedOn w:val="Komentrateksts"/>
    <w:next w:val="Komentrateksts"/>
    <w:link w:val="KomentratmaRakstz"/>
    <w:uiPriority w:val="99"/>
    <w:semiHidden/>
    <w:unhideWhenUsed/>
    <w:rsid w:val="0087663B"/>
    <w:rPr>
      <w:b/>
      <w:bCs/>
    </w:rPr>
  </w:style>
  <w:style w:type="character" w:customStyle="1" w:styleId="KomentratmaRakstz">
    <w:name w:val="Komentāra tēma Rakstz."/>
    <w:link w:val="Komentratma"/>
    <w:uiPriority w:val="99"/>
    <w:semiHidden/>
    <w:rsid w:val="0087663B"/>
    <w:rPr>
      <w:rFonts w:ascii="Liberation Serif" w:eastAsia="WenQuanYi Micro Hei" w:hAnsi="Liberation Serif" w:cs="Mangal"/>
      <w:b/>
      <w:bCs/>
      <w:szCs w:val="18"/>
      <w:lang w:eastAsia="hi-IN" w:bidi="hi-IN"/>
    </w:rPr>
  </w:style>
  <w:style w:type="paragraph" w:styleId="Prskatjums">
    <w:name w:val="Revision"/>
    <w:hidden/>
    <w:uiPriority w:val="99"/>
    <w:semiHidden/>
    <w:rsid w:val="001A0A3E"/>
    <w:rPr>
      <w:rFonts w:ascii="Liberation Serif" w:eastAsia="WenQuanYi Micro Hei" w:hAnsi="Liberation Serif" w:cs="Mangal"/>
      <w:sz w:val="24"/>
      <w:szCs w:val="21"/>
      <w:lang w:val="lv-LV" w:eastAsia="hi-IN" w:bidi="hi-IN"/>
    </w:rPr>
  </w:style>
  <w:style w:type="paragraph" w:customStyle="1" w:styleId="Standard">
    <w:name w:val="Standard"/>
    <w:rsid w:val="007C2B8C"/>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character" w:styleId="Izteiksmgs">
    <w:name w:val="Strong"/>
    <w:qFormat/>
    <w:rsid w:val="007C2B8C"/>
    <w:rPr>
      <w:b/>
      <w:bCs/>
    </w:rPr>
  </w:style>
  <w:style w:type="paragraph" w:customStyle="1" w:styleId="Textbody">
    <w:name w:val="Text body"/>
    <w:basedOn w:val="Standard"/>
    <w:rsid w:val="00BF42F7"/>
    <w:pPr>
      <w:spacing w:after="120"/>
    </w:pPr>
  </w:style>
  <w:style w:type="paragraph" w:styleId="Saturardtjavirsraksts">
    <w:name w:val="TOC Heading"/>
    <w:basedOn w:val="Virsraksts1"/>
    <w:next w:val="Parasts"/>
    <w:uiPriority w:val="39"/>
    <w:unhideWhenUsed/>
    <w:qFormat/>
    <w:rsid w:val="00836F9B"/>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lang w:val="en-US" w:eastAsia="en-US" w:bidi="ar-SA"/>
    </w:rPr>
  </w:style>
  <w:style w:type="character" w:customStyle="1" w:styleId="PamattekstsRakstz">
    <w:name w:val="Pamatteksts Rakstz."/>
    <w:basedOn w:val="Noklusjumarindkopasfonts"/>
    <w:link w:val="Pamatteksts"/>
    <w:rsid w:val="000021BB"/>
    <w:rPr>
      <w:rFonts w:ascii="Liberation Serif" w:eastAsia="WenQuanYi Micro Hei" w:hAnsi="Liberation Serif" w:cs="Lohit Hindi"/>
      <w:sz w:val="24"/>
      <w:szCs w:val="24"/>
      <w:lang w:val="lv-LV" w:eastAsia="hi-IN" w:bidi="hi-IN"/>
    </w:rPr>
  </w:style>
  <w:style w:type="character" w:styleId="Neatrisintapieminana">
    <w:name w:val="Unresolved Mention"/>
    <w:basedOn w:val="Noklusjumarindkopasfonts"/>
    <w:uiPriority w:val="99"/>
    <w:semiHidden/>
    <w:unhideWhenUsed/>
    <w:rsid w:val="00C821FA"/>
    <w:rPr>
      <w:color w:val="605E5C"/>
      <w:shd w:val="clear" w:color="auto" w:fill="E1DFDD"/>
    </w:rPr>
  </w:style>
  <w:style w:type="table" w:styleId="Reatabula">
    <w:name w:val="Table Grid"/>
    <w:basedOn w:val="Parastatabula"/>
    <w:uiPriority w:val="39"/>
    <w:rsid w:val="00EE5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E208A6"/>
    <w:rPr>
      <w:rFonts w:ascii="Segoe UI" w:hAnsi="Segoe UI" w:cs="Segoe UI" w:hint="default"/>
      <w:i/>
      <w:iCs/>
      <w:sz w:val="18"/>
      <w:szCs w:val="18"/>
    </w:rPr>
  </w:style>
  <w:style w:type="paragraph" w:styleId="Vresteksts">
    <w:name w:val="footnote text"/>
    <w:basedOn w:val="Parasts"/>
    <w:link w:val="VrestekstsRakstz"/>
    <w:uiPriority w:val="99"/>
    <w:semiHidden/>
    <w:unhideWhenUsed/>
    <w:rsid w:val="007E61F0"/>
    <w:pPr>
      <w:spacing w:after="160" w:line="244" w:lineRule="auto"/>
    </w:pPr>
    <w:rPr>
      <w:rFonts w:cs="Mangal"/>
      <w:sz w:val="20"/>
      <w:szCs w:val="18"/>
      <w:lang w:val="en-US"/>
    </w:rPr>
  </w:style>
  <w:style w:type="character" w:customStyle="1" w:styleId="VrestekstsRakstz">
    <w:name w:val="Vēres teksts Rakstz."/>
    <w:basedOn w:val="Noklusjumarindkopasfonts"/>
    <w:link w:val="Vresteksts"/>
    <w:uiPriority w:val="99"/>
    <w:semiHidden/>
    <w:rsid w:val="007E61F0"/>
    <w:rPr>
      <w:rFonts w:ascii="Liberation Serif" w:eastAsia="WenQuanYi Micro Hei" w:hAnsi="Liberation Serif" w:cs="Mangal"/>
      <w:szCs w:val="18"/>
      <w:lang w:eastAsia="hi-IN" w:bidi="hi-IN"/>
    </w:rPr>
  </w:style>
  <w:style w:type="character" w:styleId="Vresatsauce">
    <w:name w:val="footnote reference"/>
    <w:uiPriority w:val="99"/>
    <w:semiHidden/>
    <w:unhideWhenUsed/>
    <w:rsid w:val="007E61F0"/>
    <w:rPr>
      <w:vertAlign w:val="superscript"/>
    </w:rPr>
  </w:style>
  <w:style w:type="paragraph" w:styleId="Parakstszemobjekta">
    <w:name w:val="caption"/>
    <w:basedOn w:val="Parasts"/>
    <w:qFormat/>
    <w:rsid w:val="007E61F0"/>
    <w:pPr>
      <w:suppressLineNumbers/>
      <w:spacing w:before="120" w:after="120" w:line="244" w:lineRule="auto"/>
    </w:pPr>
    <w:rPr>
      <w:i/>
      <w:i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211">
      <w:bodyDiv w:val="1"/>
      <w:marLeft w:val="0"/>
      <w:marRight w:val="0"/>
      <w:marTop w:val="0"/>
      <w:marBottom w:val="0"/>
      <w:divBdr>
        <w:top w:val="none" w:sz="0" w:space="0" w:color="auto"/>
        <w:left w:val="none" w:sz="0" w:space="0" w:color="auto"/>
        <w:bottom w:val="none" w:sz="0" w:space="0" w:color="auto"/>
        <w:right w:val="none" w:sz="0" w:space="0" w:color="auto"/>
      </w:divBdr>
    </w:div>
    <w:div w:id="136533326">
      <w:bodyDiv w:val="1"/>
      <w:marLeft w:val="0"/>
      <w:marRight w:val="0"/>
      <w:marTop w:val="0"/>
      <w:marBottom w:val="0"/>
      <w:divBdr>
        <w:top w:val="none" w:sz="0" w:space="0" w:color="auto"/>
        <w:left w:val="none" w:sz="0" w:space="0" w:color="auto"/>
        <w:bottom w:val="none" w:sz="0" w:space="0" w:color="auto"/>
        <w:right w:val="none" w:sz="0" w:space="0" w:color="auto"/>
      </w:divBdr>
    </w:div>
    <w:div w:id="345519530">
      <w:bodyDiv w:val="1"/>
      <w:marLeft w:val="0"/>
      <w:marRight w:val="0"/>
      <w:marTop w:val="0"/>
      <w:marBottom w:val="0"/>
      <w:divBdr>
        <w:top w:val="none" w:sz="0" w:space="0" w:color="auto"/>
        <w:left w:val="none" w:sz="0" w:space="0" w:color="auto"/>
        <w:bottom w:val="none" w:sz="0" w:space="0" w:color="auto"/>
        <w:right w:val="none" w:sz="0" w:space="0" w:color="auto"/>
      </w:divBdr>
    </w:div>
    <w:div w:id="416438931">
      <w:bodyDiv w:val="1"/>
      <w:marLeft w:val="0"/>
      <w:marRight w:val="0"/>
      <w:marTop w:val="0"/>
      <w:marBottom w:val="0"/>
      <w:divBdr>
        <w:top w:val="none" w:sz="0" w:space="0" w:color="auto"/>
        <w:left w:val="none" w:sz="0" w:space="0" w:color="auto"/>
        <w:bottom w:val="none" w:sz="0" w:space="0" w:color="auto"/>
        <w:right w:val="none" w:sz="0" w:space="0" w:color="auto"/>
      </w:divBdr>
    </w:div>
    <w:div w:id="576861855">
      <w:bodyDiv w:val="1"/>
      <w:marLeft w:val="0"/>
      <w:marRight w:val="0"/>
      <w:marTop w:val="0"/>
      <w:marBottom w:val="0"/>
      <w:divBdr>
        <w:top w:val="none" w:sz="0" w:space="0" w:color="auto"/>
        <w:left w:val="none" w:sz="0" w:space="0" w:color="auto"/>
        <w:bottom w:val="none" w:sz="0" w:space="0" w:color="auto"/>
        <w:right w:val="none" w:sz="0" w:space="0" w:color="auto"/>
      </w:divBdr>
    </w:div>
    <w:div w:id="763765694">
      <w:bodyDiv w:val="1"/>
      <w:marLeft w:val="0"/>
      <w:marRight w:val="0"/>
      <w:marTop w:val="0"/>
      <w:marBottom w:val="0"/>
      <w:divBdr>
        <w:top w:val="none" w:sz="0" w:space="0" w:color="auto"/>
        <w:left w:val="none" w:sz="0" w:space="0" w:color="auto"/>
        <w:bottom w:val="none" w:sz="0" w:space="0" w:color="auto"/>
        <w:right w:val="none" w:sz="0" w:space="0" w:color="auto"/>
      </w:divBdr>
      <w:divsChild>
        <w:div w:id="88812548">
          <w:marLeft w:val="0"/>
          <w:marRight w:val="0"/>
          <w:marTop w:val="0"/>
          <w:marBottom w:val="0"/>
          <w:divBdr>
            <w:top w:val="none" w:sz="0" w:space="0" w:color="auto"/>
            <w:left w:val="none" w:sz="0" w:space="0" w:color="auto"/>
            <w:bottom w:val="none" w:sz="0" w:space="0" w:color="auto"/>
            <w:right w:val="none" w:sz="0" w:space="0" w:color="auto"/>
          </w:divBdr>
        </w:div>
      </w:divsChild>
    </w:div>
    <w:div w:id="1206794529">
      <w:bodyDiv w:val="1"/>
      <w:marLeft w:val="0"/>
      <w:marRight w:val="0"/>
      <w:marTop w:val="0"/>
      <w:marBottom w:val="0"/>
      <w:divBdr>
        <w:top w:val="none" w:sz="0" w:space="0" w:color="auto"/>
        <w:left w:val="none" w:sz="0" w:space="0" w:color="auto"/>
        <w:bottom w:val="none" w:sz="0" w:space="0" w:color="auto"/>
        <w:right w:val="none" w:sz="0" w:space="0" w:color="auto"/>
      </w:divBdr>
    </w:div>
    <w:div w:id="1344015887">
      <w:bodyDiv w:val="1"/>
      <w:marLeft w:val="0"/>
      <w:marRight w:val="0"/>
      <w:marTop w:val="0"/>
      <w:marBottom w:val="0"/>
      <w:divBdr>
        <w:top w:val="none" w:sz="0" w:space="0" w:color="auto"/>
        <w:left w:val="none" w:sz="0" w:space="0" w:color="auto"/>
        <w:bottom w:val="none" w:sz="0" w:space="0" w:color="auto"/>
        <w:right w:val="none" w:sz="0" w:space="0" w:color="auto"/>
      </w:divBdr>
    </w:div>
    <w:div w:id="17947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e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d.gov.lv/atskaisu-iesniegumu-un-veidlapu-form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ia-bk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D4BD-67BC-4E3F-BFF2-4ED46633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23908</Words>
  <Characters>13629</Characters>
  <Application>Microsoft Office Word</Application>
  <DocSecurity>0</DocSecurity>
  <Lines>113</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37463</CharactersWithSpaces>
  <SharedDoc>false</SharedDoc>
  <HLinks>
    <vt:vector size="324" baseType="variant">
      <vt:variant>
        <vt:i4>5308456</vt:i4>
      </vt:variant>
      <vt:variant>
        <vt:i4>312</vt:i4>
      </vt:variant>
      <vt:variant>
        <vt:i4>0</vt:i4>
      </vt:variant>
      <vt:variant>
        <vt:i4>5</vt:i4>
      </vt:variant>
      <vt:variant>
        <vt:lpwstr>mailto:lielriga@vvd.gov.lv</vt:lpwstr>
      </vt:variant>
      <vt:variant>
        <vt:lpwstr/>
      </vt:variant>
      <vt:variant>
        <vt:i4>5308456</vt:i4>
      </vt:variant>
      <vt:variant>
        <vt:i4>309</vt:i4>
      </vt:variant>
      <vt:variant>
        <vt:i4>0</vt:i4>
      </vt:variant>
      <vt:variant>
        <vt:i4>5</vt:i4>
      </vt:variant>
      <vt:variant>
        <vt:lpwstr>mailto:lielriga@vvd.gov.lv</vt:lpwstr>
      </vt:variant>
      <vt:variant>
        <vt:lpwstr/>
      </vt:variant>
      <vt:variant>
        <vt:i4>1966088</vt:i4>
      </vt:variant>
      <vt:variant>
        <vt:i4>306</vt:i4>
      </vt:variant>
      <vt:variant>
        <vt:i4>0</vt:i4>
      </vt:variant>
      <vt:variant>
        <vt:i4>5</vt:i4>
      </vt:variant>
      <vt:variant>
        <vt:lpwstr>http://www.meteo.lv/</vt:lpwstr>
      </vt:variant>
      <vt:variant>
        <vt:lpwstr/>
      </vt:variant>
      <vt:variant>
        <vt:i4>852036</vt:i4>
      </vt:variant>
      <vt:variant>
        <vt:i4>303</vt:i4>
      </vt:variant>
      <vt:variant>
        <vt:i4>0</vt:i4>
      </vt:variant>
      <vt:variant>
        <vt:i4>5</vt:i4>
      </vt:variant>
      <vt:variant>
        <vt:lpwstr>http://www.vvd.gov.lv/atskaisu-iesniegumu-un-veidlapu-formas/</vt:lpwstr>
      </vt:variant>
      <vt:variant>
        <vt:lpwstr/>
      </vt:variant>
      <vt:variant>
        <vt:i4>1572916</vt:i4>
      </vt:variant>
      <vt:variant>
        <vt:i4>296</vt:i4>
      </vt:variant>
      <vt:variant>
        <vt:i4>0</vt:i4>
      </vt:variant>
      <vt:variant>
        <vt:i4>5</vt:i4>
      </vt:variant>
      <vt:variant>
        <vt:lpwstr/>
      </vt:variant>
      <vt:variant>
        <vt:lpwstr>_Toc65513348</vt:lpwstr>
      </vt:variant>
      <vt:variant>
        <vt:i4>1507380</vt:i4>
      </vt:variant>
      <vt:variant>
        <vt:i4>290</vt:i4>
      </vt:variant>
      <vt:variant>
        <vt:i4>0</vt:i4>
      </vt:variant>
      <vt:variant>
        <vt:i4>5</vt:i4>
      </vt:variant>
      <vt:variant>
        <vt:lpwstr/>
      </vt:variant>
      <vt:variant>
        <vt:lpwstr>_Toc65513347</vt:lpwstr>
      </vt:variant>
      <vt:variant>
        <vt:i4>1441844</vt:i4>
      </vt:variant>
      <vt:variant>
        <vt:i4>284</vt:i4>
      </vt:variant>
      <vt:variant>
        <vt:i4>0</vt:i4>
      </vt:variant>
      <vt:variant>
        <vt:i4>5</vt:i4>
      </vt:variant>
      <vt:variant>
        <vt:lpwstr/>
      </vt:variant>
      <vt:variant>
        <vt:lpwstr>_Toc65513346</vt:lpwstr>
      </vt:variant>
      <vt:variant>
        <vt:i4>1376308</vt:i4>
      </vt:variant>
      <vt:variant>
        <vt:i4>278</vt:i4>
      </vt:variant>
      <vt:variant>
        <vt:i4>0</vt:i4>
      </vt:variant>
      <vt:variant>
        <vt:i4>5</vt:i4>
      </vt:variant>
      <vt:variant>
        <vt:lpwstr/>
      </vt:variant>
      <vt:variant>
        <vt:lpwstr>_Toc65513345</vt:lpwstr>
      </vt:variant>
      <vt:variant>
        <vt:i4>1310772</vt:i4>
      </vt:variant>
      <vt:variant>
        <vt:i4>272</vt:i4>
      </vt:variant>
      <vt:variant>
        <vt:i4>0</vt:i4>
      </vt:variant>
      <vt:variant>
        <vt:i4>5</vt:i4>
      </vt:variant>
      <vt:variant>
        <vt:lpwstr/>
      </vt:variant>
      <vt:variant>
        <vt:lpwstr>_Toc65513344</vt:lpwstr>
      </vt:variant>
      <vt:variant>
        <vt:i4>1245236</vt:i4>
      </vt:variant>
      <vt:variant>
        <vt:i4>266</vt:i4>
      </vt:variant>
      <vt:variant>
        <vt:i4>0</vt:i4>
      </vt:variant>
      <vt:variant>
        <vt:i4>5</vt:i4>
      </vt:variant>
      <vt:variant>
        <vt:lpwstr/>
      </vt:variant>
      <vt:variant>
        <vt:lpwstr>_Toc65513343</vt:lpwstr>
      </vt:variant>
      <vt:variant>
        <vt:i4>1179700</vt:i4>
      </vt:variant>
      <vt:variant>
        <vt:i4>260</vt:i4>
      </vt:variant>
      <vt:variant>
        <vt:i4>0</vt:i4>
      </vt:variant>
      <vt:variant>
        <vt:i4>5</vt:i4>
      </vt:variant>
      <vt:variant>
        <vt:lpwstr/>
      </vt:variant>
      <vt:variant>
        <vt:lpwstr>_Toc65513342</vt:lpwstr>
      </vt:variant>
      <vt:variant>
        <vt:i4>1114164</vt:i4>
      </vt:variant>
      <vt:variant>
        <vt:i4>254</vt:i4>
      </vt:variant>
      <vt:variant>
        <vt:i4>0</vt:i4>
      </vt:variant>
      <vt:variant>
        <vt:i4>5</vt:i4>
      </vt:variant>
      <vt:variant>
        <vt:lpwstr/>
      </vt:variant>
      <vt:variant>
        <vt:lpwstr>_Toc65513341</vt:lpwstr>
      </vt:variant>
      <vt:variant>
        <vt:i4>1048628</vt:i4>
      </vt:variant>
      <vt:variant>
        <vt:i4>248</vt:i4>
      </vt:variant>
      <vt:variant>
        <vt:i4>0</vt:i4>
      </vt:variant>
      <vt:variant>
        <vt:i4>5</vt:i4>
      </vt:variant>
      <vt:variant>
        <vt:lpwstr/>
      </vt:variant>
      <vt:variant>
        <vt:lpwstr>_Toc65513340</vt:lpwstr>
      </vt:variant>
      <vt:variant>
        <vt:i4>1638451</vt:i4>
      </vt:variant>
      <vt:variant>
        <vt:i4>242</vt:i4>
      </vt:variant>
      <vt:variant>
        <vt:i4>0</vt:i4>
      </vt:variant>
      <vt:variant>
        <vt:i4>5</vt:i4>
      </vt:variant>
      <vt:variant>
        <vt:lpwstr/>
      </vt:variant>
      <vt:variant>
        <vt:lpwstr>_Toc65513339</vt:lpwstr>
      </vt:variant>
      <vt:variant>
        <vt:i4>1572915</vt:i4>
      </vt:variant>
      <vt:variant>
        <vt:i4>236</vt:i4>
      </vt:variant>
      <vt:variant>
        <vt:i4>0</vt:i4>
      </vt:variant>
      <vt:variant>
        <vt:i4>5</vt:i4>
      </vt:variant>
      <vt:variant>
        <vt:lpwstr/>
      </vt:variant>
      <vt:variant>
        <vt:lpwstr>_Toc65513338</vt:lpwstr>
      </vt:variant>
      <vt:variant>
        <vt:i4>1507379</vt:i4>
      </vt:variant>
      <vt:variant>
        <vt:i4>230</vt:i4>
      </vt:variant>
      <vt:variant>
        <vt:i4>0</vt:i4>
      </vt:variant>
      <vt:variant>
        <vt:i4>5</vt:i4>
      </vt:variant>
      <vt:variant>
        <vt:lpwstr/>
      </vt:variant>
      <vt:variant>
        <vt:lpwstr>_Toc65513337</vt:lpwstr>
      </vt:variant>
      <vt:variant>
        <vt:i4>1441843</vt:i4>
      </vt:variant>
      <vt:variant>
        <vt:i4>224</vt:i4>
      </vt:variant>
      <vt:variant>
        <vt:i4>0</vt:i4>
      </vt:variant>
      <vt:variant>
        <vt:i4>5</vt:i4>
      </vt:variant>
      <vt:variant>
        <vt:lpwstr/>
      </vt:variant>
      <vt:variant>
        <vt:lpwstr>_Toc65513336</vt:lpwstr>
      </vt:variant>
      <vt:variant>
        <vt:i4>1376307</vt:i4>
      </vt:variant>
      <vt:variant>
        <vt:i4>218</vt:i4>
      </vt:variant>
      <vt:variant>
        <vt:i4>0</vt:i4>
      </vt:variant>
      <vt:variant>
        <vt:i4>5</vt:i4>
      </vt:variant>
      <vt:variant>
        <vt:lpwstr/>
      </vt:variant>
      <vt:variant>
        <vt:lpwstr>_Toc65513335</vt:lpwstr>
      </vt:variant>
      <vt:variant>
        <vt:i4>1310771</vt:i4>
      </vt:variant>
      <vt:variant>
        <vt:i4>212</vt:i4>
      </vt:variant>
      <vt:variant>
        <vt:i4>0</vt:i4>
      </vt:variant>
      <vt:variant>
        <vt:i4>5</vt:i4>
      </vt:variant>
      <vt:variant>
        <vt:lpwstr/>
      </vt:variant>
      <vt:variant>
        <vt:lpwstr>_Toc65513334</vt:lpwstr>
      </vt:variant>
      <vt:variant>
        <vt:i4>1245235</vt:i4>
      </vt:variant>
      <vt:variant>
        <vt:i4>206</vt:i4>
      </vt:variant>
      <vt:variant>
        <vt:i4>0</vt:i4>
      </vt:variant>
      <vt:variant>
        <vt:i4>5</vt:i4>
      </vt:variant>
      <vt:variant>
        <vt:lpwstr/>
      </vt:variant>
      <vt:variant>
        <vt:lpwstr>_Toc65513333</vt:lpwstr>
      </vt:variant>
      <vt:variant>
        <vt:i4>1179699</vt:i4>
      </vt:variant>
      <vt:variant>
        <vt:i4>200</vt:i4>
      </vt:variant>
      <vt:variant>
        <vt:i4>0</vt:i4>
      </vt:variant>
      <vt:variant>
        <vt:i4>5</vt:i4>
      </vt:variant>
      <vt:variant>
        <vt:lpwstr/>
      </vt:variant>
      <vt:variant>
        <vt:lpwstr>_Toc65513332</vt:lpwstr>
      </vt:variant>
      <vt:variant>
        <vt:i4>1114163</vt:i4>
      </vt:variant>
      <vt:variant>
        <vt:i4>194</vt:i4>
      </vt:variant>
      <vt:variant>
        <vt:i4>0</vt:i4>
      </vt:variant>
      <vt:variant>
        <vt:i4>5</vt:i4>
      </vt:variant>
      <vt:variant>
        <vt:lpwstr/>
      </vt:variant>
      <vt:variant>
        <vt:lpwstr>_Toc65513331</vt:lpwstr>
      </vt:variant>
      <vt:variant>
        <vt:i4>1048627</vt:i4>
      </vt:variant>
      <vt:variant>
        <vt:i4>188</vt:i4>
      </vt:variant>
      <vt:variant>
        <vt:i4>0</vt:i4>
      </vt:variant>
      <vt:variant>
        <vt:i4>5</vt:i4>
      </vt:variant>
      <vt:variant>
        <vt:lpwstr/>
      </vt:variant>
      <vt:variant>
        <vt:lpwstr>_Toc65513330</vt:lpwstr>
      </vt:variant>
      <vt:variant>
        <vt:i4>1638450</vt:i4>
      </vt:variant>
      <vt:variant>
        <vt:i4>182</vt:i4>
      </vt:variant>
      <vt:variant>
        <vt:i4>0</vt:i4>
      </vt:variant>
      <vt:variant>
        <vt:i4>5</vt:i4>
      </vt:variant>
      <vt:variant>
        <vt:lpwstr/>
      </vt:variant>
      <vt:variant>
        <vt:lpwstr>_Toc65513329</vt:lpwstr>
      </vt:variant>
      <vt:variant>
        <vt:i4>1572914</vt:i4>
      </vt:variant>
      <vt:variant>
        <vt:i4>176</vt:i4>
      </vt:variant>
      <vt:variant>
        <vt:i4>0</vt:i4>
      </vt:variant>
      <vt:variant>
        <vt:i4>5</vt:i4>
      </vt:variant>
      <vt:variant>
        <vt:lpwstr/>
      </vt:variant>
      <vt:variant>
        <vt:lpwstr>_Toc65513328</vt:lpwstr>
      </vt:variant>
      <vt:variant>
        <vt:i4>1507378</vt:i4>
      </vt:variant>
      <vt:variant>
        <vt:i4>170</vt:i4>
      </vt:variant>
      <vt:variant>
        <vt:i4>0</vt:i4>
      </vt:variant>
      <vt:variant>
        <vt:i4>5</vt:i4>
      </vt:variant>
      <vt:variant>
        <vt:lpwstr/>
      </vt:variant>
      <vt:variant>
        <vt:lpwstr>_Toc65513327</vt:lpwstr>
      </vt:variant>
      <vt:variant>
        <vt:i4>1441842</vt:i4>
      </vt:variant>
      <vt:variant>
        <vt:i4>164</vt:i4>
      </vt:variant>
      <vt:variant>
        <vt:i4>0</vt:i4>
      </vt:variant>
      <vt:variant>
        <vt:i4>5</vt:i4>
      </vt:variant>
      <vt:variant>
        <vt:lpwstr/>
      </vt:variant>
      <vt:variant>
        <vt:lpwstr>_Toc65513326</vt:lpwstr>
      </vt:variant>
      <vt:variant>
        <vt:i4>1376306</vt:i4>
      </vt:variant>
      <vt:variant>
        <vt:i4>158</vt:i4>
      </vt:variant>
      <vt:variant>
        <vt:i4>0</vt:i4>
      </vt:variant>
      <vt:variant>
        <vt:i4>5</vt:i4>
      </vt:variant>
      <vt:variant>
        <vt:lpwstr/>
      </vt:variant>
      <vt:variant>
        <vt:lpwstr>_Toc65513325</vt:lpwstr>
      </vt:variant>
      <vt:variant>
        <vt:i4>1310770</vt:i4>
      </vt:variant>
      <vt:variant>
        <vt:i4>152</vt:i4>
      </vt:variant>
      <vt:variant>
        <vt:i4>0</vt:i4>
      </vt:variant>
      <vt:variant>
        <vt:i4>5</vt:i4>
      </vt:variant>
      <vt:variant>
        <vt:lpwstr/>
      </vt:variant>
      <vt:variant>
        <vt:lpwstr>_Toc65513324</vt:lpwstr>
      </vt:variant>
      <vt:variant>
        <vt:i4>1245234</vt:i4>
      </vt:variant>
      <vt:variant>
        <vt:i4>146</vt:i4>
      </vt:variant>
      <vt:variant>
        <vt:i4>0</vt:i4>
      </vt:variant>
      <vt:variant>
        <vt:i4>5</vt:i4>
      </vt:variant>
      <vt:variant>
        <vt:lpwstr/>
      </vt:variant>
      <vt:variant>
        <vt:lpwstr>_Toc65513323</vt:lpwstr>
      </vt:variant>
      <vt:variant>
        <vt:i4>1179698</vt:i4>
      </vt:variant>
      <vt:variant>
        <vt:i4>140</vt:i4>
      </vt:variant>
      <vt:variant>
        <vt:i4>0</vt:i4>
      </vt:variant>
      <vt:variant>
        <vt:i4>5</vt:i4>
      </vt:variant>
      <vt:variant>
        <vt:lpwstr/>
      </vt:variant>
      <vt:variant>
        <vt:lpwstr>_Toc65513322</vt:lpwstr>
      </vt:variant>
      <vt:variant>
        <vt:i4>1114162</vt:i4>
      </vt:variant>
      <vt:variant>
        <vt:i4>134</vt:i4>
      </vt:variant>
      <vt:variant>
        <vt:i4>0</vt:i4>
      </vt:variant>
      <vt:variant>
        <vt:i4>5</vt:i4>
      </vt:variant>
      <vt:variant>
        <vt:lpwstr/>
      </vt:variant>
      <vt:variant>
        <vt:lpwstr>_Toc65513321</vt:lpwstr>
      </vt:variant>
      <vt:variant>
        <vt:i4>1048626</vt:i4>
      </vt:variant>
      <vt:variant>
        <vt:i4>128</vt:i4>
      </vt:variant>
      <vt:variant>
        <vt:i4>0</vt:i4>
      </vt:variant>
      <vt:variant>
        <vt:i4>5</vt:i4>
      </vt:variant>
      <vt:variant>
        <vt:lpwstr/>
      </vt:variant>
      <vt:variant>
        <vt:lpwstr>_Toc65513320</vt:lpwstr>
      </vt:variant>
      <vt:variant>
        <vt:i4>1638449</vt:i4>
      </vt:variant>
      <vt:variant>
        <vt:i4>122</vt:i4>
      </vt:variant>
      <vt:variant>
        <vt:i4>0</vt:i4>
      </vt:variant>
      <vt:variant>
        <vt:i4>5</vt:i4>
      </vt:variant>
      <vt:variant>
        <vt:lpwstr/>
      </vt:variant>
      <vt:variant>
        <vt:lpwstr>_Toc65513319</vt:lpwstr>
      </vt:variant>
      <vt:variant>
        <vt:i4>1572913</vt:i4>
      </vt:variant>
      <vt:variant>
        <vt:i4>116</vt:i4>
      </vt:variant>
      <vt:variant>
        <vt:i4>0</vt:i4>
      </vt:variant>
      <vt:variant>
        <vt:i4>5</vt:i4>
      </vt:variant>
      <vt:variant>
        <vt:lpwstr/>
      </vt:variant>
      <vt:variant>
        <vt:lpwstr>_Toc65513318</vt:lpwstr>
      </vt:variant>
      <vt:variant>
        <vt:i4>1507377</vt:i4>
      </vt:variant>
      <vt:variant>
        <vt:i4>110</vt:i4>
      </vt:variant>
      <vt:variant>
        <vt:i4>0</vt:i4>
      </vt:variant>
      <vt:variant>
        <vt:i4>5</vt:i4>
      </vt:variant>
      <vt:variant>
        <vt:lpwstr/>
      </vt:variant>
      <vt:variant>
        <vt:lpwstr>_Toc65513317</vt:lpwstr>
      </vt:variant>
      <vt:variant>
        <vt:i4>1441841</vt:i4>
      </vt:variant>
      <vt:variant>
        <vt:i4>104</vt:i4>
      </vt:variant>
      <vt:variant>
        <vt:i4>0</vt:i4>
      </vt:variant>
      <vt:variant>
        <vt:i4>5</vt:i4>
      </vt:variant>
      <vt:variant>
        <vt:lpwstr/>
      </vt:variant>
      <vt:variant>
        <vt:lpwstr>_Toc65513316</vt:lpwstr>
      </vt:variant>
      <vt:variant>
        <vt:i4>1376305</vt:i4>
      </vt:variant>
      <vt:variant>
        <vt:i4>98</vt:i4>
      </vt:variant>
      <vt:variant>
        <vt:i4>0</vt:i4>
      </vt:variant>
      <vt:variant>
        <vt:i4>5</vt:i4>
      </vt:variant>
      <vt:variant>
        <vt:lpwstr/>
      </vt:variant>
      <vt:variant>
        <vt:lpwstr>_Toc65513315</vt:lpwstr>
      </vt:variant>
      <vt:variant>
        <vt:i4>1310769</vt:i4>
      </vt:variant>
      <vt:variant>
        <vt:i4>92</vt:i4>
      </vt:variant>
      <vt:variant>
        <vt:i4>0</vt:i4>
      </vt:variant>
      <vt:variant>
        <vt:i4>5</vt:i4>
      </vt:variant>
      <vt:variant>
        <vt:lpwstr/>
      </vt:variant>
      <vt:variant>
        <vt:lpwstr>_Toc65513314</vt:lpwstr>
      </vt:variant>
      <vt:variant>
        <vt:i4>1245233</vt:i4>
      </vt:variant>
      <vt:variant>
        <vt:i4>86</vt:i4>
      </vt:variant>
      <vt:variant>
        <vt:i4>0</vt:i4>
      </vt:variant>
      <vt:variant>
        <vt:i4>5</vt:i4>
      </vt:variant>
      <vt:variant>
        <vt:lpwstr/>
      </vt:variant>
      <vt:variant>
        <vt:lpwstr>_Toc65513313</vt:lpwstr>
      </vt:variant>
      <vt:variant>
        <vt:i4>1179697</vt:i4>
      </vt:variant>
      <vt:variant>
        <vt:i4>80</vt:i4>
      </vt:variant>
      <vt:variant>
        <vt:i4>0</vt:i4>
      </vt:variant>
      <vt:variant>
        <vt:i4>5</vt:i4>
      </vt:variant>
      <vt:variant>
        <vt:lpwstr/>
      </vt:variant>
      <vt:variant>
        <vt:lpwstr>_Toc65513312</vt:lpwstr>
      </vt:variant>
      <vt:variant>
        <vt:i4>1114161</vt:i4>
      </vt:variant>
      <vt:variant>
        <vt:i4>74</vt:i4>
      </vt:variant>
      <vt:variant>
        <vt:i4>0</vt:i4>
      </vt:variant>
      <vt:variant>
        <vt:i4>5</vt:i4>
      </vt:variant>
      <vt:variant>
        <vt:lpwstr/>
      </vt:variant>
      <vt:variant>
        <vt:lpwstr>_Toc65513311</vt:lpwstr>
      </vt:variant>
      <vt:variant>
        <vt:i4>1048625</vt:i4>
      </vt:variant>
      <vt:variant>
        <vt:i4>68</vt:i4>
      </vt:variant>
      <vt:variant>
        <vt:i4>0</vt:i4>
      </vt:variant>
      <vt:variant>
        <vt:i4>5</vt:i4>
      </vt:variant>
      <vt:variant>
        <vt:lpwstr/>
      </vt:variant>
      <vt:variant>
        <vt:lpwstr>_Toc65513310</vt:lpwstr>
      </vt:variant>
      <vt:variant>
        <vt:i4>1638448</vt:i4>
      </vt:variant>
      <vt:variant>
        <vt:i4>62</vt:i4>
      </vt:variant>
      <vt:variant>
        <vt:i4>0</vt:i4>
      </vt:variant>
      <vt:variant>
        <vt:i4>5</vt:i4>
      </vt:variant>
      <vt:variant>
        <vt:lpwstr/>
      </vt:variant>
      <vt:variant>
        <vt:lpwstr>_Toc65513309</vt:lpwstr>
      </vt:variant>
      <vt:variant>
        <vt:i4>1572912</vt:i4>
      </vt:variant>
      <vt:variant>
        <vt:i4>56</vt:i4>
      </vt:variant>
      <vt:variant>
        <vt:i4>0</vt:i4>
      </vt:variant>
      <vt:variant>
        <vt:i4>5</vt:i4>
      </vt:variant>
      <vt:variant>
        <vt:lpwstr/>
      </vt:variant>
      <vt:variant>
        <vt:lpwstr>_Toc65513308</vt:lpwstr>
      </vt:variant>
      <vt:variant>
        <vt:i4>1507376</vt:i4>
      </vt:variant>
      <vt:variant>
        <vt:i4>50</vt:i4>
      </vt:variant>
      <vt:variant>
        <vt:i4>0</vt:i4>
      </vt:variant>
      <vt:variant>
        <vt:i4>5</vt:i4>
      </vt:variant>
      <vt:variant>
        <vt:lpwstr/>
      </vt:variant>
      <vt:variant>
        <vt:lpwstr>_Toc65513307</vt:lpwstr>
      </vt:variant>
      <vt:variant>
        <vt:i4>1441840</vt:i4>
      </vt:variant>
      <vt:variant>
        <vt:i4>44</vt:i4>
      </vt:variant>
      <vt:variant>
        <vt:i4>0</vt:i4>
      </vt:variant>
      <vt:variant>
        <vt:i4>5</vt:i4>
      </vt:variant>
      <vt:variant>
        <vt:lpwstr/>
      </vt:variant>
      <vt:variant>
        <vt:lpwstr>_Toc65513306</vt:lpwstr>
      </vt:variant>
      <vt:variant>
        <vt:i4>1376304</vt:i4>
      </vt:variant>
      <vt:variant>
        <vt:i4>38</vt:i4>
      </vt:variant>
      <vt:variant>
        <vt:i4>0</vt:i4>
      </vt:variant>
      <vt:variant>
        <vt:i4>5</vt:i4>
      </vt:variant>
      <vt:variant>
        <vt:lpwstr/>
      </vt:variant>
      <vt:variant>
        <vt:lpwstr>_Toc65513305</vt:lpwstr>
      </vt:variant>
      <vt:variant>
        <vt:i4>1310768</vt:i4>
      </vt:variant>
      <vt:variant>
        <vt:i4>32</vt:i4>
      </vt:variant>
      <vt:variant>
        <vt:i4>0</vt:i4>
      </vt:variant>
      <vt:variant>
        <vt:i4>5</vt:i4>
      </vt:variant>
      <vt:variant>
        <vt:lpwstr/>
      </vt:variant>
      <vt:variant>
        <vt:lpwstr>_Toc65513304</vt:lpwstr>
      </vt:variant>
      <vt:variant>
        <vt:i4>1245232</vt:i4>
      </vt:variant>
      <vt:variant>
        <vt:i4>26</vt:i4>
      </vt:variant>
      <vt:variant>
        <vt:i4>0</vt:i4>
      </vt:variant>
      <vt:variant>
        <vt:i4>5</vt:i4>
      </vt:variant>
      <vt:variant>
        <vt:lpwstr/>
      </vt:variant>
      <vt:variant>
        <vt:lpwstr>_Toc65513303</vt:lpwstr>
      </vt:variant>
      <vt:variant>
        <vt:i4>1179696</vt:i4>
      </vt:variant>
      <vt:variant>
        <vt:i4>20</vt:i4>
      </vt:variant>
      <vt:variant>
        <vt:i4>0</vt:i4>
      </vt:variant>
      <vt:variant>
        <vt:i4>5</vt:i4>
      </vt:variant>
      <vt:variant>
        <vt:lpwstr/>
      </vt:variant>
      <vt:variant>
        <vt:lpwstr>_Toc65513302</vt:lpwstr>
      </vt:variant>
      <vt:variant>
        <vt:i4>1114160</vt:i4>
      </vt:variant>
      <vt:variant>
        <vt:i4>14</vt:i4>
      </vt:variant>
      <vt:variant>
        <vt:i4>0</vt:i4>
      </vt:variant>
      <vt:variant>
        <vt:i4>5</vt:i4>
      </vt:variant>
      <vt:variant>
        <vt:lpwstr/>
      </vt:variant>
      <vt:variant>
        <vt:lpwstr>_Toc65513301</vt:lpwstr>
      </vt:variant>
      <vt:variant>
        <vt:i4>1048624</vt:i4>
      </vt:variant>
      <vt:variant>
        <vt:i4>8</vt:i4>
      </vt:variant>
      <vt:variant>
        <vt:i4>0</vt:i4>
      </vt:variant>
      <vt:variant>
        <vt:i4>5</vt:i4>
      </vt:variant>
      <vt:variant>
        <vt:lpwstr/>
      </vt:variant>
      <vt:variant>
        <vt:lpwstr>_Toc65513300</vt:lpwstr>
      </vt:variant>
      <vt:variant>
        <vt:i4>1572921</vt:i4>
      </vt:variant>
      <vt:variant>
        <vt:i4>2</vt:i4>
      </vt:variant>
      <vt:variant>
        <vt:i4>0</vt:i4>
      </vt:variant>
      <vt:variant>
        <vt:i4>5</vt:i4>
      </vt:variant>
      <vt:variant>
        <vt:lpwstr/>
      </vt:variant>
      <vt:variant>
        <vt:lpwstr>_Toc65513299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Gedzune</dc:creator>
  <cp:keywords/>
  <cp:lastModifiedBy>Inga Plocina</cp:lastModifiedBy>
  <cp:revision>17</cp:revision>
  <cp:lastPrinted>2022-07-20T05:39:00Z</cp:lastPrinted>
  <dcterms:created xsi:type="dcterms:W3CDTF">2022-08-18T07:37:00Z</dcterms:created>
  <dcterms:modified xsi:type="dcterms:W3CDTF">2022-08-19T12:47:00Z</dcterms:modified>
</cp:coreProperties>
</file>